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11D" w:rsidRPr="00A80C7F" w:rsidRDefault="00FF211D" w:rsidP="005C5E63">
      <w:pPr>
        <w:spacing w:line="360" w:lineRule="exact"/>
        <w:jc w:val="center"/>
        <w:rPr>
          <w:rFonts w:ascii="標楷體" w:eastAsia="標楷體" w:hAnsi="標楷體"/>
          <w:sz w:val="40"/>
          <w:szCs w:val="40"/>
        </w:rPr>
      </w:pPr>
      <w:r w:rsidRPr="00A80C7F">
        <w:rPr>
          <w:rFonts w:ascii="標楷體" w:eastAsia="標楷體" w:hAnsi="標楷體" w:hint="eastAsia"/>
          <w:sz w:val="40"/>
          <w:szCs w:val="40"/>
        </w:rPr>
        <w:t>公職人員利益衝突迴避法</w:t>
      </w:r>
      <w:r w:rsidRPr="00B93B36">
        <w:rPr>
          <w:rFonts w:ascii="標楷體" w:eastAsia="標楷體" w:hAnsi="標楷體"/>
          <w:color w:val="FF0000"/>
          <w:sz w:val="40"/>
          <w:szCs w:val="40"/>
        </w:rPr>
        <w:t xml:space="preserve"> </w:t>
      </w:r>
      <w:r w:rsidRPr="00A80C7F">
        <w:rPr>
          <w:rFonts w:ascii="標楷體" w:eastAsia="標楷體" w:hAnsi="標楷體"/>
          <w:sz w:val="40"/>
          <w:szCs w:val="40"/>
        </w:rPr>
        <w:t xml:space="preserve">   </w:t>
      </w:r>
    </w:p>
    <w:tbl>
      <w:tblPr>
        <w:tblW w:w="9817" w:type="dxa"/>
        <w:jc w:val="center"/>
        <w:tblInd w:w="-1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198" w:type="dxa"/>
        </w:tblCellMar>
        <w:tblLook w:val="0000"/>
      </w:tblPr>
      <w:tblGrid>
        <w:gridCol w:w="4908"/>
        <w:gridCol w:w="4909"/>
      </w:tblGrid>
      <w:tr w:rsidR="00BD48E5" w:rsidRPr="00986B35" w:rsidTr="00CA775F">
        <w:trPr>
          <w:trHeight w:val="472"/>
          <w:tblHeader/>
          <w:jc w:val="center"/>
        </w:trPr>
        <w:tc>
          <w:tcPr>
            <w:tcW w:w="4908" w:type="dxa"/>
            <w:vAlign w:val="center"/>
          </w:tcPr>
          <w:p w:rsidR="00BD48E5" w:rsidRPr="00986B35" w:rsidRDefault="00233F28" w:rsidP="00986B35">
            <w:pPr>
              <w:kinsoku w:val="0"/>
              <w:spacing w:line="340" w:lineRule="exact"/>
              <w:ind w:left="335" w:hanging="335"/>
              <w:jc w:val="center"/>
              <w:rPr>
                <w:rFonts w:ascii="標楷體" w:eastAsia="標楷體" w:hAnsi="標楷體"/>
                <w:color w:val="000000" w:themeColor="text1"/>
              </w:rPr>
            </w:pPr>
            <w:r>
              <w:rPr>
                <w:rFonts w:ascii="標楷體" w:eastAsia="標楷體" w:hAnsi="標楷體" w:hint="eastAsia"/>
                <w:color w:val="000000" w:themeColor="text1"/>
              </w:rPr>
              <w:t>107年5月22日</w:t>
            </w:r>
            <w:r w:rsidR="00BD48E5" w:rsidRPr="00986B35">
              <w:rPr>
                <w:rFonts w:ascii="標楷體" w:eastAsia="標楷體" w:hAnsi="標楷體" w:hint="eastAsia"/>
                <w:color w:val="000000" w:themeColor="text1"/>
              </w:rPr>
              <w:t>立法院三讀通過</w:t>
            </w:r>
            <w:r>
              <w:rPr>
                <w:rFonts w:ascii="標楷體" w:eastAsia="標楷體" w:hAnsi="標楷體" w:hint="eastAsia"/>
                <w:color w:val="000000" w:themeColor="text1"/>
              </w:rPr>
              <w:t>條文</w:t>
            </w:r>
          </w:p>
        </w:tc>
        <w:tc>
          <w:tcPr>
            <w:tcW w:w="4909" w:type="dxa"/>
            <w:vAlign w:val="center"/>
          </w:tcPr>
          <w:p w:rsidR="00BD48E5" w:rsidRPr="00986B35" w:rsidRDefault="00BD48E5" w:rsidP="00B46774">
            <w:pPr>
              <w:kinsoku w:val="0"/>
              <w:spacing w:line="340" w:lineRule="exact"/>
              <w:ind w:left="335" w:hanging="335"/>
              <w:jc w:val="center"/>
              <w:rPr>
                <w:rFonts w:ascii="標楷體" w:eastAsia="標楷體" w:hAnsi="標楷體"/>
                <w:color w:val="000000" w:themeColor="text1"/>
              </w:rPr>
            </w:pPr>
            <w:r w:rsidRPr="00986B35">
              <w:rPr>
                <w:rFonts w:ascii="標楷體" w:eastAsia="標楷體" w:hAnsi="標楷體" w:hint="eastAsia"/>
                <w:color w:val="000000" w:themeColor="text1"/>
              </w:rPr>
              <w:t>現行條文</w:t>
            </w:r>
          </w:p>
        </w:tc>
      </w:tr>
      <w:tr w:rsidR="00BD48E5" w:rsidRPr="00986B35" w:rsidTr="00CA775F">
        <w:trPr>
          <w:trHeight w:val="1906"/>
          <w:jc w:val="center"/>
        </w:trPr>
        <w:tc>
          <w:tcPr>
            <w:tcW w:w="4908" w:type="dxa"/>
          </w:tcPr>
          <w:p w:rsidR="00BD48E5" w:rsidRPr="00986B35" w:rsidRDefault="00BD48E5" w:rsidP="00B46774">
            <w:pPr>
              <w:kinsoku w:val="0"/>
              <w:spacing w:line="340" w:lineRule="exact"/>
              <w:ind w:left="301" w:hanging="301"/>
              <w:jc w:val="both"/>
              <w:rPr>
                <w:rFonts w:ascii="標楷體" w:eastAsia="標楷體" w:hAnsi="標楷體"/>
                <w:color w:val="000000" w:themeColor="text1"/>
              </w:rPr>
            </w:pPr>
            <w:r w:rsidRPr="00986B35">
              <w:rPr>
                <w:rFonts w:ascii="標楷體" w:eastAsia="標楷體" w:hAnsi="標楷體" w:hint="eastAsia"/>
                <w:color w:val="000000" w:themeColor="text1"/>
              </w:rPr>
              <w:t>第一條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為促進廉能政治、端正政治風氣，建立公職人員利益衝突迴避之規範，有效遏阻貪污腐化及不當利益輸送，特制定本法。</w:t>
            </w:r>
          </w:p>
          <w:p w:rsidR="00BD48E5" w:rsidRPr="00986B35" w:rsidRDefault="00BD48E5" w:rsidP="00B46774">
            <w:pPr>
              <w:kinsoku w:val="0"/>
              <w:spacing w:line="340" w:lineRule="exact"/>
              <w:ind w:left="301" w:hanging="301"/>
              <w:jc w:val="both"/>
              <w:rPr>
                <w:rFonts w:ascii="標楷體" w:eastAsia="標楷體" w:hAnsi="標楷體"/>
                <w:color w:val="000000" w:themeColor="text1"/>
              </w:rPr>
            </w:pPr>
            <w:r w:rsidRPr="00986B35">
              <w:rPr>
                <w:rFonts w:ascii="標楷體" w:eastAsia="標楷體" w:hAnsi="標楷體" w:hint="eastAsia"/>
                <w:color w:val="000000" w:themeColor="text1"/>
              </w:rPr>
              <w:t xml:space="preserve">     公職人員利益衝突之迴避，除其他法律另有嚴格規定者外，適用本法之規定。</w:t>
            </w:r>
          </w:p>
        </w:tc>
        <w:tc>
          <w:tcPr>
            <w:tcW w:w="4909" w:type="dxa"/>
          </w:tcPr>
          <w:p w:rsidR="00BD48E5" w:rsidRPr="00986B35" w:rsidRDefault="00BD48E5" w:rsidP="00B46774">
            <w:pPr>
              <w:kinsoku w:val="0"/>
              <w:spacing w:line="340" w:lineRule="exact"/>
              <w:ind w:left="243" w:hanging="243"/>
              <w:jc w:val="both"/>
              <w:rPr>
                <w:rFonts w:ascii="標楷體" w:eastAsia="標楷體" w:hAnsi="標楷體"/>
                <w:color w:val="000000" w:themeColor="text1"/>
              </w:rPr>
            </w:pPr>
            <w:r w:rsidRPr="00986B35">
              <w:rPr>
                <w:rFonts w:ascii="標楷體" w:eastAsia="標楷體" w:hAnsi="標楷體" w:hint="eastAsia"/>
                <w:color w:val="000000" w:themeColor="text1"/>
              </w:rPr>
              <w:t>第一條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為促進廉能政治、端正政治風氣，建立公職人員利益衝突迴避之規範，有效遏阻貪污腐化暨不當利益輸送，特制定本法。</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101" w:left="242"/>
              <w:jc w:val="both"/>
              <w:rPr>
                <w:rFonts w:ascii="標楷體" w:eastAsia="標楷體" w:hAnsi="標楷體" w:cs="細明體"/>
                <w:color w:val="000000" w:themeColor="text1"/>
                <w:kern w:val="0"/>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公職人員利益衝突之迴避，除其他法律另有嚴格規定者外，適用本法之規定。</w:t>
            </w:r>
          </w:p>
        </w:tc>
      </w:tr>
      <w:tr w:rsidR="00BD48E5" w:rsidRPr="00986B35" w:rsidTr="00CA775F">
        <w:trPr>
          <w:jc w:val="center"/>
        </w:trPr>
        <w:tc>
          <w:tcPr>
            <w:tcW w:w="4908" w:type="dxa"/>
          </w:tcPr>
          <w:p w:rsidR="00BD48E5" w:rsidRPr="00986B35" w:rsidRDefault="00BD48E5" w:rsidP="00B46774">
            <w:pPr>
              <w:kinsoku w:val="0"/>
              <w:spacing w:line="340" w:lineRule="exact"/>
              <w:ind w:left="243" w:hanging="232"/>
              <w:jc w:val="both"/>
              <w:rPr>
                <w:rFonts w:ascii="標楷體" w:eastAsia="標楷體" w:hAnsi="標楷體"/>
                <w:color w:val="000000" w:themeColor="text1"/>
              </w:rPr>
            </w:pPr>
            <w:r w:rsidRPr="00986B35">
              <w:rPr>
                <w:rFonts w:ascii="標楷體" w:eastAsia="標楷體" w:hAnsi="標楷體" w:hint="eastAsia"/>
                <w:color w:val="000000" w:themeColor="text1"/>
              </w:rPr>
              <w:t>第二條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本法所稱公職人員</w:t>
            </w:r>
            <w:r w:rsidRPr="00986B35">
              <w:rPr>
                <w:rFonts w:ascii="標楷體" w:eastAsia="標楷體" w:hAnsi="標楷體" w:cs="細明體" w:hint="eastAsia"/>
                <w:color w:val="000000" w:themeColor="text1"/>
                <w:kern w:val="0"/>
              </w:rPr>
              <w:t>，其</w:t>
            </w:r>
            <w:r w:rsidRPr="00986B35">
              <w:rPr>
                <w:rFonts w:ascii="標楷體" w:eastAsia="標楷體" w:hAnsi="標楷體" w:hint="eastAsia"/>
                <w:color w:val="000000" w:themeColor="text1"/>
              </w:rPr>
              <w:t>範圍如下：</w:t>
            </w:r>
          </w:p>
          <w:p w:rsidR="00BD48E5" w:rsidRPr="00986B35" w:rsidRDefault="00BD48E5" w:rsidP="00B46774">
            <w:pPr>
              <w:kinsoku w:val="0"/>
              <w:spacing w:line="340" w:lineRule="exact"/>
              <w:ind w:left="835" w:hangingChars="348" w:hanging="835"/>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一、總統、副總統。</w:t>
            </w:r>
          </w:p>
          <w:p w:rsidR="00BD48E5" w:rsidRPr="00986B35" w:rsidRDefault="00BD48E5" w:rsidP="00B46774">
            <w:pPr>
              <w:kinsoku w:val="0"/>
              <w:spacing w:line="340" w:lineRule="exact"/>
              <w:ind w:left="718" w:hangingChars="299" w:hanging="718"/>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二、各級政府機關（構）、公營事業總、分支機構之首長、副首長、幕僚長、副幕僚長與該等職務之人。</w:t>
            </w:r>
          </w:p>
          <w:p w:rsidR="00BD48E5" w:rsidRPr="00986B35" w:rsidRDefault="00BD48E5" w:rsidP="00B46774">
            <w:pPr>
              <w:kinsoku w:val="0"/>
              <w:spacing w:line="340" w:lineRule="exact"/>
              <w:ind w:leftChars="122" w:left="487" w:hangingChars="81" w:hanging="194"/>
              <w:jc w:val="both"/>
              <w:rPr>
                <w:rFonts w:ascii="標楷體" w:eastAsia="標楷體" w:hAnsi="標楷體"/>
                <w:color w:val="000000" w:themeColor="text1"/>
              </w:rPr>
            </w:pPr>
            <w:r w:rsidRPr="00986B35">
              <w:rPr>
                <w:rFonts w:ascii="標楷體" w:eastAsia="標楷體" w:hAnsi="標楷體" w:hint="eastAsia"/>
                <w:color w:val="000000" w:themeColor="text1"/>
              </w:rPr>
              <w:t>三、政務人員。</w:t>
            </w:r>
          </w:p>
          <w:p w:rsidR="00BD48E5" w:rsidRPr="00986B35" w:rsidRDefault="00BD48E5" w:rsidP="00B46774">
            <w:pPr>
              <w:kinsoku w:val="0"/>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四、各級公立學校、軍警院校、矯正學校校長、副校長；其設有附屬機構者，該機構之首長、副首長。</w:t>
            </w:r>
          </w:p>
          <w:p w:rsidR="00BD48E5" w:rsidRPr="00986B35" w:rsidRDefault="00BD48E5" w:rsidP="00B46774">
            <w:pPr>
              <w:kinsoku w:val="0"/>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五、各級民意機關之民意代表。</w:t>
            </w:r>
          </w:p>
          <w:p w:rsidR="00BD48E5" w:rsidRPr="00986B35" w:rsidRDefault="00BD48E5" w:rsidP="00B46774">
            <w:pPr>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六、代表政府或公股出任其出資、捐助之私法人之董事、監察人與該等職務之人。</w:t>
            </w:r>
          </w:p>
          <w:p w:rsidR="00BD48E5" w:rsidRPr="00986B35" w:rsidRDefault="00BD48E5" w:rsidP="00B46774">
            <w:pPr>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七、公法人之董事、監察人、首長、執行長與該等職務之人。</w:t>
            </w:r>
          </w:p>
          <w:p w:rsidR="00BD48E5" w:rsidRPr="00986B35" w:rsidRDefault="00BD48E5" w:rsidP="00B46774">
            <w:pPr>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八、政府捐助之財團法人之董事長、執行長、秘書長與該等職務之人。</w:t>
            </w:r>
          </w:p>
          <w:p w:rsidR="00BD48E5" w:rsidRPr="00986B35" w:rsidRDefault="00BD48E5" w:rsidP="00B46774">
            <w:pPr>
              <w:kinsoku w:val="0"/>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九、法官、檢察官、戰時軍法官、行政執行官、司法事務官及檢察事務官。</w:t>
            </w:r>
          </w:p>
          <w:p w:rsidR="00BD48E5" w:rsidRPr="00986B35" w:rsidRDefault="00BD48E5" w:rsidP="00B46774">
            <w:pPr>
              <w:kinsoku w:val="0"/>
              <w:spacing w:line="340" w:lineRule="exact"/>
              <w:ind w:leftChars="122" w:left="718" w:hangingChars="177" w:hanging="425"/>
              <w:jc w:val="both"/>
              <w:rPr>
                <w:rFonts w:ascii="標楷體" w:eastAsia="標楷體" w:hAnsi="標楷體"/>
                <w:color w:val="000000" w:themeColor="text1"/>
              </w:rPr>
            </w:pPr>
            <w:r w:rsidRPr="00986B35">
              <w:rPr>
                <w:rFonts w:ascii="標楷體" w:eastAsia="標楷體" w:hAnsi="標楷體" w:hint="eastAsia"/>
                <w:color w:val="000000" w:themeColor="text1"/>
              </w:rPr>
              <w:t>十、各級軍事機關（構）及部隊上校編階以上之主官、副主官。</w:t>
            </w:r>
          </w:p>
          <w:p w:rsidR="00BD48E5" w:rsidRPr="00986B35" w:rsidRDefault="00BD48E5" w:rsidP="00B46774">
            <w:pPr>
              <w:pStyle w:val="HTML"/>
              <w:spacing w:line="340" w:lineRule="exact"/>
              <w:ind w:left="679" w:hangingChars="283" w:hanging="679"/>
              <w:jc w:val="both"/>
              <w:rPr>
                <w:rFonts w:ascii="標楷體" w:eastAsia="標楷體" w:hAnsi="標楷體" w:cs="細明體"/>
                <w:color w:val="000000" w:themeColor="text1"/>
              </w:rPr>
            </w:pPr>
            <w:r w:rsidRPr="00986B35">
              <w:rPr>
                <w:rFonts w:ascii="標楷體" w:eastAsia="標楷體" w:hAnsi="標楷體" w:cs="細明體"/>
                <w:color w:val="000000" w:themeColor="text1"/>
              </w:rPr>
              <w:t xml:space="preserve">  </w:t>
            </w:r>
            <w:r w:rsidRPr="00986B35">
              <w:rPr>
                <w:rFonts w:ascii="標楷體" w:eastAsia="標楷體" w:hAnsi="標楷體" w:cs="細明體" w:hint="eastAsia"/>
                <w:color w:val="000000" w:themeColor="text1"/>
              </w:rPr>
              <w:t>十一、</w:t>
            </w:r>
            <w:r w:rsidRPr="00986B35">
              <w:rPr>
                <w:rFonts w:ascii="標楷體" w:eastAsia="標楷體" w:hAnsi="標楷體" w:hint="eastAsia"/>
                <w:color w:val="000000" w:themeColor="text1"/>
              </w:rPr>
              <w:t>其他各級政府機關（構）、公營事業機構、各級公立學校、軍警院校、矯正學校及附屬機構辦理工務、建築管理、城鄉計畫、政風、會計、審計、採購業務之主管人員。</w:t>
            </w:r>
          </w:p>
          <w:p w:rsidR="00BD48E5" w:rsidRPr="00986B35" w:rsidRDefault="00BD48E5" w:rsidP="00B46774">
            <w:pPr>
              <w:spacing w:line="340" w:lineRule="exact"/>
              <w:ind w:leftChars="100" w:left="718" w:hangingChars="199" w:hanging="478"/>
              <w:jc w:val="both"/>
              <w:rPr>
                <w:rFonts w:ascii="標楷體" w:eastAsia="標楷體" w:hAnsi="標楷體"/>
                <w:color w:val="000000" w:themeColor="text1"/>
              </w:rPr>
            </w:pPr>
            <w:r w:rsidRPr="00986B35">
              <w:rPr>
                <w:rFonts w:ascii="標楷體" w:eastAsia="標楷體" w:hAnsi="標楷體" w:hint="eastAsia"/>
                <w:color w:val="000000" w:themeColor="text1"/>
              </w:rPr>
              <w:t>十二、其他職務性質特殊，經行政院會同主管府、院核定適用本法之人員。</w:t>
            </w:r>
          </w:p>
          <w:p w:rsidR="00BD48E5" w:rsidRPr="00986B35" w:rsidRDefault="00BD48E5" w:rsidP="00986B35">
            <w:pPr>
              <w:kinsoku w:val="0"/>
              <w:spacing w:line="340" w:lineRule="exact"/>
              <w:ind w:left="240" w:hanging="230"/>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 xml:space="preserve">依法代理執行前項公職人員職務之人員，於執行該職務期間亦屬本法之公職人員。    </w:t>
            </w:r>
          </w:p>
        </w:tc>
        <w:tc>
          <w:tcPr>
            <w:tcW w:w="4909" w:type="dxa"/>
          </w:tcPr>
          <w:p w:rsidR="00BD48E5" w:rsidRPr="00986B35" w:rsidRDefault="00BD48E5" w:rsidP="00B46774">
            <w:pPr>
              <w:autoSpaceDE w:val="0"/>
              <w:autoSpaceDN w:val="0"/>
              <w:adjustRightInd w:val="0"/>
              <w:spacing w:line="340" w:lineRule="exact"/>
              <w:ind w:left="254" w:hangingChars="106" w:hanging="254"/>
              <w:jc w:val="both"/>
              <w:rPr>
                <w:rFonts w:ascii="標楷體" w:eastAsia="標楷體" w:hAnsi="標楷體" w:cs="細明體"/>
                <w:color w:val="000000" w:themeColor="text1"/>
                <w:lang w:val="zh-TW"/>
              </w:rPr>
            </w:pPr>
            <w:bookmarkStart w:id="0" w:name="OLE_LINK1"/>
            <w:bookmarkStart w:id="1" w:name="OLE_LINK2"/>
            <w:r w:rsidRPr="00986B35">
              <w:rPr>
                <w:rFonts w:ascii="標楷體" w:eastAsia="標楷體" w:hAnsi="標楷體" w:cs="細明體" w:hint="eastAsia"/>
                <w:color w:val="000000" w:themeColor="text1"/>
                <w:lang w:val="zh-TW"/>
              </w:rPr>
              <w:t>第二條</w:t>
            </w:r>
            <w:r w:rsidRPr="00986B35">
              <w:rPr>
                <w:rFonts w:ascii="標楷體" w:eastAsia="標楷體" w:hAnsi="標楷體" w:cs="細明體"/>
                <w:color w:val="000000" w:themeColor="text1"/>
                <w:lang w:val="zh-TW"/>
              </w:rPr>
              <w:t xml:space="preserve">  </w:t>
            </w:r>
            <w:r w:rsidRPr="00986B35">
              <w:rPr>
                <w:rFonts w:ascii="標楷體" w:eastAsia="標楷體" w:hAnsi="標楷體" w:cs="細明體" w:hint="eastAsia"/>
                <w:color w:val="000000" w:themeColor="text1"/>
                <w:lang w:val="zh-TW"/>
              </w:rPr>
              <w:t>本法所稱公職人員，指公職人員財產申報法第二條第一項所定之人員。</w:t>
            </w:r>
          </w:p>
          <w:p w:rsidR="00BD48E5" w:rsidRPr="00986B35" w:rsidRDefault="00BD48E5" w:rsidP="00B46774">
            <w:pPr>
              <w:spacing w:line="340" w:lineRule="exact"/>
              <w:ind w:left="427" w:hangingChars="178" w:hanging="427"/>
              <w:jc w:val="both"/>
              <w:rPr>
                <w:rFonts w:ascii="標楷體" w:eastAsia="標楷體" w:hAnsi="標楷體"/>
                <w:color w:val="000000" w:themeColor="text1"/>
              </w:rPr>
            </w:pPr>
          </w:p>
        </w:tc>
      </w:tr>
      <w:tr w:rsidR="00BD48E5" w:rsidRPr="00986B35" w:rsidTr="00CA775F">
        <w:trPr>
          <w:trHeight w:val="668"/>
          <w:jc w:val="center"/>
        </w:trPr>
        <w:tc>
          <w:tcPr>
            <w:tcW w:w="4908" w:type="dxa"/>
          </w:tcPr>
          <w:p w:rsidR="00BD48E5" w:rsidRPr="00986B35" w:rsidRDefault="00BD48E5" w:rsidP="00B46774">
            <w:pPr>
              <w:kinsoku w:val="0"/>
              <w:spacing w:line="340" w:lineRule="exact"/>
              <w:ind w:left="300" w:hangingChars="125" w:hanging="30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第三條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本法所定公職人員之關係人，其範圍如下：</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119" w:left="718" w:hangingChars="180" w:hanging="432"/>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一、公職人員之配偶或共同生活之家屬。</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60" w:left="718" w:hangingChars="239" w:hanging="574"/>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二、公職人員之二親等以內親屬。</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8" w:left="717" w:hangingChars="241" w:hanging="578"/>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lastRenderedPageBreak/>
              <w:t xml:space="preserve"> </w:t>
            </w:r>
            <w:r w:rsidRPr="00986B35">
              <w:rPr>
                <w:rFonts w:ascii="標楷體" w:eastAsia="標楷體" w:hAnsi="標楷體" w:cs="細明體" w:hint="eastAsia"/>
                <w:color w:val="000000" w:themeColor="text1"/>
                <w:kern w:val="0"/>
              </w:rPr>
              <w:t>三、公職人員或其配偶信託財產之受託人。但依法辦理強制信託時，不在此限。</w:t>
            </w:r>
          </w:p>
          <w:p w:rsidR="00BD48E5" w:rsidRPr="00986B35" w:rsidRDefault="00BD48E5" w:rsidP="00B46774">
            <w:pPr>
              <w:kinsoku w:val="0"/>
              <w:spacing w:line="340" w:lineRule="exact"/>
              <w:ind w:leftChars="58" w:left="717" w:hangingChars="241" w:hanging="578"/>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四、公職人員、第一款與第二款所列人員擔任負責人、董事、獨立董事、監察人、經理人或相類似職務之營利事業、非營利之法人及非法人團體。但屬政府或公股指派、</w:t>
            </w:r>
            <w:proofErr w:type="gramStart"/>
            <w:r w:rsidRPr="00986B35">
              <w:rPr>
                <w:rFonts w:ascii="標楷體" w:eastAsia="標楷體" w:hAnsi="標楷體" w:cs="細明體" w:hint="eastAsia"/>
                <w:color w:val="000000" w:themeColor="text1"/>
                <w:kern w:val="0"/>
              </w:rPr>
              <w:t>遴</w:t>
            </w:r>
            <w:proofErr w:type="gramEnd"/>
            <w:r w:rsidRPr="00986B35">
              <w:rPr>
                <w:rFonts w:ascii="標楷體" w:eastAsia="標楷體" w:hAnsi="標楷體" w:cs="細明體" w:hint="eastAsia"/>
                <w:color w:val="000000" w:themeColor="text1"/>
                <w:kern w:val="0"/>
              </w:rPr>
              <w:t>聘代表或由政府聘任者，不包括之。</w:t>
            </w:r>
          </w:p>
          <w:p w:rsidR="00BD48E5" w:rsidRPr="00986B35" w:rsidRDefault="00BD48E5" w:rsidP="00B46774">
            <w:pPr>
              <w:kinsoku w:val="0"/>
              <w:spacing w:line="340" w:lineRule="exact"/>
              <w:ind w:leftChars="63" w:left="763" w:hangingChars="255" w:hanging="612"/>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五、經公職人員進用之機要人員。</w:t>
            </w:r>
          </w:p>
          <w:p w:rsidR="00BD48E5" w:rsidRPr="00986B35" w:rsidRDefault="00BD48E5" w:rsidP="00B46774">
            <w:pPr>
              <w:kinsoku w:val="0"/>
              <w:spacing w:line="340" w:lineRule="exact"/>
              <w:ind w:left="720" w:hangingChars="300" w:hanging="72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六、各級民意代表之助理。</w:t>
            </w:r>
          </w:p>
          <w:p w:rsidR="00BD48E5" w:rsidRPr="00986B35" w:rsidRDefault="00BD48E5" w:rsidP="00B46774">
            <w:pPr>
              <w:kinsoku w:val="0"/>
              <w:spacing w:line="340" w:lineRule="exact"/>
              <w:ind w:left="245" w:hangingChars="102" w:hanging="245"/>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前項第六款所稱之助理指各級民意代表之公費助理、其加入助理工會之助理及其他受其指揮監督之助理。</w:t>
            </w:r>
          </w:p>
          <w:p w:rsidR="00BD48E5" w:rsidRPr="00986B35" w:rsidRDefault="00BD48E5" w:rsidP="00B46774">
            <w:pPr>
              <w:kinsoku w:val="0"/>
              <w:spacing w:line="340" w:lineRule="exact"/>
              <w:ind w:left="300" w:hangingChars="125" w:hanging="300"/>
              <w:jc w:val="both"/>
              <w:rPr>
                <w:rFonts w:ascii="標楷體" w:eastAsia="標楷體" w:hAnsi="標楷體" w:cs="細明體"/>
                <w:color w:val="000000" w:themeColor="text1"/>
                <w:kern w:val="0"/>
              </w:rPr>
            </w:pPr>
          </w:p>
          <w:p w:rsidR="00BD48E5" w:rsidRPr="00986B35" w:rsidRDefault="00BD48E5" w:rsidP="00B46774">
            <w:pPr>
              <w:kinsoku w:val="0"/>
              <w:spacing w:line="340" w:lineRule="exact"/>
              <w:ind w:left="650" w:hangingChars="271" w:hanging="650"/>
              <w:jc w:val="both"/>
              <w:rPr>
                <w:rFonts w:ascii="標楷體" w:eastAsia="標楷體" w:hAnsi="標楷體" w:cs="細明體"/>
                <w:color w:val="000000" w:themeColor="text1"/>
                <w:kern w:val="0"/>
              </w:rPr>
            </w:pPr>
          </w:p>
        </w:tc>
        <w:bookmarkEnd w:id="0"/>
        <w:bookmarkEnd w:id="1"/>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第三條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本法所定公職人員之關係人，其範圍如下：</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一、公職人員之配偶或共同生活之家屬。</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二、公職人員之二親等以內親屬</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lastRenderedPageBreak/>
              <w:t xml:space="preserve">  </w:t>
            </w:r>
            <w:r w:rsidRPr="00986B35">
              <w:rPr>
                <w:rFonts w:ascii="標楷體" w:eastAsia="標楷體" w:hAnsi="標楷體" w:cs="細明體" w:hint="eastAsia"/>
                <w:color w:val="000000" w:themeColor="text1"/>
                <w:kern w:val="0"/>
              </w:rPr>
              <w:t>三、公職人員或其配偶信託財產之受託人。</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四、公職人員、第一款及第二款所列人員擔任負責人、董事、監察人或經理人之營利事業。</w:t>
            </w:r>
          </w:p>
          <w:p w:rsidR="00BD48E5" w:rsidRPr="00986B35" w:rsidRDefault="00BD48E5" w:rsidP="00B46774">
            <w:pPr>
              <w:spacing w:line="340" w:lineRule="exact"/>
              <w:jc w:val="both"/>
              <w:rPr>
                <w:rFonts w:ascii="標楷體" w:eastAsia="標楷體" w:hAnsi="標楷體"/>
                <w:color w:val="000000" w:themeColor="text1"/>
              </w:rPr>
            </w:pP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第四條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本法所稱利益，包括財產上利益及非財產上利益。</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firstLineChars="213" w:firstLine="511"/>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財產上利益如下：</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firstLineChars="63" w:firstLine="151"/>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一、動產、不動產。</w:t>
            </w:r>
          </w:p>
          <w:p w:rsidR="00BD48E5" w:rsidRPr="00986B35" w:rsidRDefault="00BD48E5" w:rsidP="00B46774">
            <w:pPr>
              <w:widowControl/>
              <w:tabs>
                <w:tab w:val="left" w:pos="7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64" w:left="718" w:hangingChars="235" w:hanging="564"/>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二、現金、存款、外幣、有價證券。</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64" w:left="598" w:hangingChars="185" w:hanging="444"/>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三、債權或其他財產上權利。</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64" w:left="692" w:hangingChars="224" w:hanging="538"/>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四、其他具有經濟價值或得以金錢交易取得之利益。</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 xml:space="preserve"> 非財產上利益，指有利公職人員或其關係人在第二條第一項所列之機關（構）團體、學校、法人、事業機構、部隊（以下簡稱機關團體）之任用、聘任、聘用、約</w:t>
            </w:r>
            <w:proofErr w:type="gramStart"/>
            <w:r w:rsidRPr="00986B35">
              <w:rPr>
                <w:rFonts w:ascii="標楷體" w:eastAsia="標楷體" w:hAnsi="標楷體" w:cs="細明體" w:hint="eastAsia"/>
                <w:color w:val="000000" w:themeColor="text1"/>
                <w:kern w:val="0"/>
              </w:rPr>
              <w:t>僱</w:t>
            </w:r>
            <w:proofErr w:type="gramEnd"/>
            <w:r w:rsidRPr="00986B35">
              <w:rPr>
                <w:rFonts w:ascii="標楷體" w:eastAsia="標楷體" w:hAnsi="標楷體" w:cs="細明體" w:hint="eastAsia"/>
                <w:color w:val="000000" w:themeColor="text1"/>
                <w:kern w:val="0"/>
              </w:rPr>
              <w:t>、臨時人員之進用、勞動派遣、</w:t>
            </w:r>
            <w:proofErr w:type="gramStart"/>
            <w:r w:rsidRPr="00986B35">
              <w:rPr>
                <w:rFonts w:ascii="標楷體" w:eastAsia="標楷體" w:hAnsi="標楷體" w:cs="細明體" w:hint="eastAsia"/>
                <w:color w:val="000000" w:themeColor="text1"/>
                <w:kern w:val="0"/>
              </w:rPr>
              <w:t>陞</w:t>
            </w:r>
            <w:proofErr w:type="gramEnd"/>
            <w:r w:rsidRPr="00986B35">
              <w:rPr>
                <w:rFonts w:ascii="標楷體" w:eastAsia="標楷體" w:hAnsi="標楷體" w:cs="細明體" w:hint="eastAsia"/>
                <w:color w:val="000000" w:themeColor="text1"/>
                <w:kern w:val="0"/>
              </w:rPr>
              <w:t>遷、調動、考績及其他相類似之人事措施。</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第四條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本法所稱利益，包括財產上利益及非財產上利益。</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firstLineChars="100" w:firstLine="24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財產上利益如下：</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一、動產、不動產。</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二、現金、存款、外幣、有價證券。</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449" w:hangingChars="187" w:hanging="44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三、債權或其他財產上權利。</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46" w:hangingChars="269" w:hanging="646"/>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四、其他具有經濟價值或得以金錢交易取得之利益。</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80" w:left="192" w:firstLineChars="3" w:firstLine="7"/>
              <w:jc w:val="both"/>
              <w:rPr>
                <w:rFonts w:ascii="標楷體" w:eastAsia="標楷體" w:hAnsi="標楷體"/>
                <w:color w:val="000000" w:themeColor="text1"/>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非財產上利益，指有利公職人員或其關係人於政府機關、公立學校、公營事業機構</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以下簡稱機關</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之任用、</w:t>
            </w:r>
            <w:proofErr w:type="gramStart"/>
            <w:r w:rsidRPr="00986B35">
              <w:rPr>
                <w:rFonts w:ascii="標楷體" w:eastAsia="標楷體" w:hAnsi="標楷體" w:cs="細明體" w:hint="eastAsia"/>
                <w:color w:val="000000" w:themeColor="text1"/>
                <w:kern w:val="0"/>
              </w:rPr>
              <w:t>陞</w:t>
            </w:r>
            <w:proofErr w:type="gramEnd"/>
            <w:r w:rsidRPr="00986B35">
              <w:rPr>
                <w:rFonts w:ascii="標楷體" w:eastAsia="標楷體" w:hAnsi="標楷體" w:cs="細明體" w:hint="eastAsia"/>
                <w:color w:val="000000" w:themeColor="text1"/>
                <w:kern w:val="0"/>
              </w:rPr>
              <w:t>遷、調動及其他人事措施。</w:t>
            </w:r>
          </w:p>
        </w:tc>
      </w:tr>
      <w:tr w:rsidR="00BD48E5" w:rsidRPr="00986B35" w:rsidTr="00CA775F">
        <w:trPr>
          <w:jc w:val="center"/>
        </w:trPr>
        <w:tc>
          <w:tcPr>
            <w:tcW w:w="4908" w:type="dxa"/>
          </w:tcPr>
          <w:p w:rsidR="00BD48E5" w:rsidRPr="00986B35" w:rsidRDefault="00BD48E5" w:rsidP="00B46774">
            <w:pPr>
              <w:spacing w:line="340" w:lineRule="exact"/>
              <w:ind w:left="223" w:hangingChars="93" w:hanging="223"/>
              <w:rPr>
                <w:rFonts w:ascii="標楷體" w:eastAsia="標楷體" w:hAnsi="標楷體"/>
                <w:color w:val="000000" w:themeColor="text1"/>
              </w:rPr>
            </w:pPr>
            <w:r w:rsidRPr="00986B35">
              <w:rPr>
                <w:rFonts w:ascii="標楷體" w:eastAsia="標楷體" w:hAnsi="標楷體" w:hint="eastAsia"/>
                <w:color w:val="000000" w:themeColor="text1"/>
              </w:rPr>
              <w:t>第五條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本法所稱利益衝突，指公職人員執行職務時，得因其作為或不作為，直接或間接使本人或其關係人獲取利益者。</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第五條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本法所稱利益衝突，指公職人員執行職務時，得因其作為或不作為，直接或間接使本人或其關係人獲取利益者。</w:t>
            </w:r>
          </w:p>
        </w:tc>
      </w:tr>
      <w:tr w:rsidR="00BD48E5" w:rsidRPr="00986B35" w:rsidTr="00CA775F">
        <w:trPr>
          <w:trHeight w:val="668"/>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第六條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公職人員知有利益衝突之情事者，應即自行迴避。</w:t>
            </w:r>
          </w:p>
          <w:p w:rsidR="00BD48E5" w:rsidRPr="00986B35" w:rsidRDefault="00BD48E5" w:rsidP="00B46774">
            <w:pPr>
              <w:spacing w:line="340" w:lineRule="exact"/>
              <w:ind w:leftChars="100" w:left="240"/>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前項情形，公職人員應以書面依下列規定辦理：</w:t>
            </w:r>
          </w:p>
          <w:p w:rsidR="00BD48E5" w:rsidRPr="00986B35" w:rsidRDefault="00BD48E5" w:rsidP="00B46774">
            <w:pPr>
              <w:spacing w:line="340" w:lineRule="exact"/>
              <w:ind w:leftChars="123" w:left="756" w:hangingChars="192" w:hanging="461"/>
              <w:jc w:val="both"/>
              <w:rPr>
                <w:rFonts w:ascii="標楷體" w:eastAsia="標楷體" w:hAnsi="標楷體"/>
                <w:color w:val="000000" w:themeColor="text1"/>
              </w:rPr>
            </w:pPr>
            <w:r w:rsidRPr="00986B35">
              <w:rPr>
                <w:rFonts w:ascii="標楷體" w:eastAsia="標楷體" w:hAnsi="標楷體" w:hint="eastAsia"/>
                <w:color w:val="000000" w:themeColor="text1"/>
              </w:rPr>
              <w:t>一、民意代表應通知各該民意機關。</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100" w:left="720" w:hangingChars="200" w:hanging="480"/>
              <w:jc w:val="both"/>
              <w:rPr>
                <w:rFonts w:ascii="標楷體" w:eastAsia="標楷體" w:hAnsi="標楷體"/>
                <w:color w:val="000000" w:themeColor="text1"/>
              </w:rPr>
            </w:pPr>
            <w:r w:rsidRPr="00986B35">
              <w:rPr>
                <w:rFonts w:ascii="標楷體" w:eastAsia="標楷體" w:hAnsi="標楷體" w:hint="eastAsia"/>
                <w:color w:val="000000" w:themeColor="text1"/>
              </w:rPr>
              <w:t>二、第二條第一項第六款、第七款之公職人員，應通知指派</w:t>
            </w:r>
            <w:r w:rsidRPr="00986B35">
              <w:rPr>
                <w:rFonts w:ascii="標楷體" w:eastAsia="標楷體" w:hAnsi="標楷體" w:cs="細明體" w:hint="eastAsia"/>
                <w:color w:val="000000" w:themeColor="text1"/>
                <w:kern w:val="0"/>
              </w:rPr>
              <w:t>、</w:t>
            </w:r>
            <w:proofErr w:type="gramStart"/>
            <w:r w:rsidRPr="00986B35">
              <w:rPr>
                <w:rFonts w:ascii="標楷體" w:eastAsia="標楷體" w:hAnsi="標楷體" w:cs="細明體" w:hint="eastAsia"/>
                <w:color w:val="000000" w:themeColor="text1"/>
                <w:kern w:val="0"/>
              </w:rPr>
              <w:t>遴</w:t>
            </w:r>
            <w:proofErr w:type="gramEnd"/>
            <w:r w:rsidRPr="00986B35">
              <w:rPr>
                <w:rFonts w:ascii="標楷體" w:eastAsia="標楷體" w:hAnsi="標楷體" w:cs="細明體" w:hint="eastAsia"/>
                <w:color w:val="000000" w:themeColor="text1"/>
                <w:kern w:val="0"/>
              </w:rPr>
              <w:t>聘或聘任</w:t>
            </w:r>
            <w:r w:rsidRPr="00986B35">
              <w:rPr>
                <w:rFonts w:ascii="標楷體" w:eastAsia="標楷體" w:hAnsi="標楷體" w:hint="eastAsia"/>
                <w:color w:val="000000" w:themeColor="text1"/>
              </w:rPr>
              <w:t>機關。</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100" w:left="720" w:hangingChars="200" w:hanging="480"/>
              <w:jc w:val="both"/>
              <w:rPr>
                <w:rFonts w:ascii="標楷體" w:eastAsia="標楷體" w:hAnsi="標楷體"/>
                <w:color w:val="000000" w:themeColor="text1"/>
              </w:rPr>
            </w:pPr>
            <w:r w:rsidRPr="00986B35">
              <w:rPr>
                <w:rFonts w:ascii="標楷體" w:eastAsia="標楷體" w:hAnsi="標楷體" w:hint="eastAsia"/>
                <w:color w:val="000000" w:themeColor="text1"/>
              </w:rPr>
              <w:t>三、其他公職人員，應通知其服務之機關團</w:t>
            </w:r>
            <w:r w:rsidRPr="00986B35">
              <w:rPr>
                <w:rFonts w:ascii="標楷體" w:eastAsia="標楷體" w:hAnsi="標楷體" w:hint="eastAsia"/>
                <w:color w:val="000000" w:themeColor="text1"/>
              </w:rPr>
              <w:lastRenderedPageBreak/>
              <w:t>體。</w:t>
            </w:r>
          </w:p>
          <w:p w:rsidR="00BD48E5" w:rsidRPr="00986B35" w:rsidRDefault="00BD48E5" w:rsidP="003074E6">
            <w:pPr>
              <w:spacing w:line="340" w:lineRule="exact"/>
              <w:ind w:left="223" w:hangingChars="93" w:hanging="223"/>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前項之公職人員為首長者，應通知其服務機關團體及上級機關團體；無上級機關者，通知其服務之機關團體。</w:t>
            </w:r>
          </w:p>
        </w:tc>
        <w:tc>
          <w:tcPr>
            <w:tcW w:w="4909" w:type="dxa"/>
          </w:tcPr>
          <w:p w:rsidR="00BD48E5" w:rsidRPr="00986B35" w:rsidRDefault="00BD48E5" w:rsidP="00B46774">
            <w:pPr>
              <w:spacing w:line="340" w:lineRule="exact"/>
              <w:ind w:left="204" w:hangingChars="85" w:hanging="204"/>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第六條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公職人員知有利益衝突者，應即自行迴避。</w:t>
            </w:r>
          </w:p>
          <w:p w:rsidR="00BD48E5" w:rsidRPr="00986B35" w:rsidRDefault="00BD48E5" w:rsidP="00B46774">
            <w:pPr>
              <w:spacing w:line="340" w:lineRule="exact"/>
              <w:jc w:val="both"/>
              <w:rPr>
                <w:rFonts w:ascii="標楷體" w:eastAsia="標楷體" w:hAnsi="標楷體"/>
                <w:color w:val="000000" w:themeColor="text1"/>
              </w:rPr>
            </w:pPr>
          </w:p>
          <w:p w:rsidR="00BD48E5" w:rsidRPr="00986B35" w:rsidRDefault="00BD48E5" w:rsidP="00B46774">
            <w:pPr>
              <w:spacing w:line="340" w:lineRule="exact"/>
              <w:ind w:left="242" w:hangingChars="101" w:hanging="242"/>
              <w:jc w:val="both"/>
              <w:rPr>
                <w:rFonts w:ascii="標楷體" w:eastAsia="標楷體" w:hAnsi="標楷體" w:cs="新細明體"/>
                <w:color w:val="000000" w:themeColor="text1"/>
                <w:kern w:val="0"/>
              </w:rPr>
            </w:pPr>
          </w:p>
          <w:p w:rsidR="00BD48E5" w:rsidRPr="00986B35" w:rsidRDefault="00BD48E5" w:rsidP="00B46774">
            <w:pPr>
              <w:spacing w:line="340" w:lineRule="exact"/>
              <w:ind w:left="242" w:hangingChars="101" w:hanging="242"/>
              <w:jc w:val="both"/>
              <w:rPr>
                <w:rFonts w:ascii="標楷體" w:eastAsia="標楷體" w:hAnsi="標楷體"/>
                <w:color w:val="000000" w:themeColor="text1"/>
              </w:rPr>
            </w:pPr>
            <w:r w:rsidRPr="00986B35">
              <w:rPr>
                <w:rFonts w:ascii="標楷體" w:eastAsia="標楷體" w:hAnsi="標楷體" w:hint="eastAsia"/>
                <w:color w:val="000000" w:themeColor="text1"/>
              </w:rPr>
              <w:t>第十條  公職人員知有迴避義務者，應依下列規定辦理：</w:t>
            </w:r>
          </w:p>
          <w:p w:rsidR="00BD48E5" w:rsidRPr="00986B35" w:rsidRDefault="00BD48E5" w:rsidP="00B46774">
            <w:pPr>
              <w:spacing w:line="340" w:lineRule="exact"/>
              <w:ind w:leftChars="109" w:left="720" w:hangingChars="191" w:hanging="458"/>
              <w:jc w:val="both"/>
              <w:rPr>
                <w:rFonts w:ascii="標楷體" w:eastAsia="標楷體" w:hAnsi="標楷體" w:cs="Courier New"/>
                <w:color w:val="000000" w:themeColor="text1"/>
              </w:rPr>
            </w:pPr>
            <w:r w:rsidRPr="00986B35">
              <w:rPr>
                <w:rFonts w:ascii="標楷體" w:eastAsia="標楷體" w:hAnsi="標楷體" w:hint="eastAsia"/>
                <w:color w:val="000000" w:themeColor="text1"/>
              </w:rPr>
              <w:t>一、民意代表，不得參與個人利益相關議案之審議及表決。</w:t>
            </w:r>
          </w:p>
          <w:p w:rsidR="00BD48E5" w:rsidRPr="00986B35" w:rsidRDefault="00BD48E5" w:rsidP="00B46774">
            <w:pPr>
              <w:spacing w:line="340" w:lineRule="exact"/>
              <w:ind w:leftChars="114" w:left="747" w:hangingChars="197" w:hanging="473"/>
              <w:jc w:val="both"/>
              <w:rPr>
                <w:rFonts w:ascii="標楷體" w:eastAsia="標楷體" w:hAnsi="標楷體" w:cs="Courier New"/>
                <w:color w:val="000000" w:themeColor="text1"/>
              </w:rPr>
            </w:pPr>
            <w:r w:rsidRPr="00986B35">
              <w:rPr>
                <w:rFonts w:ascii="標楷體" w:eastAsia="標楷體" w:hAnsi="標楷體" w:hint="eastAsia"/>
                <w:color w:val="000000" w:themeColor="text1"/>
              </w:rPr>
              <w:lastRenderedPageBreak/>
              <w:t>二、其他公職人員應停止執行該項職務，並由職務代理人執行之。</w:t>
            </w:r>
          </w:p>
          <w:p w:rsidR="00BD48E5" w:rsidRPr="00986B35" w:rsidRDefault="00BD48E5" w:rsidP="00B46774">
            <w:pPr>
              <w:spacing w:line="340" w:lineRule="exact"/>
              <w:ind w:leftChars="120" w:left="288" w:firstLineChars="210" w:firstLine="504"/>
              <w:jc w:val="both"/>
              <w:rPr>
                <w:rFonts w:ascii="標楷體" w:eastAsia="標楷體" w:hAnsi="標楷體" w:cs="Courier New"/>
                <w:color w:val="000000" w:themeColor="text1"/>
              </w:rPr>
            </w:pPr>
            <w:r w:rsidRPr="00986B35">
              <w:rPr>
                <w:rFonts w:ascii="標楷體" w:eastAsia="標楷體" w:hAnsi="標楷體" w:hint="eastAsia"/>
                <w:color w:val="000000" w:themeColor="text1"/>
              </w:rPr>
              <w:t>前項情形，公職人員應以書面分別向公職人員財產申報法第四條所定機關報備。</w:t>
            </w:r>
          </w:p>
          <w:p w:rsidR="00BD48E5" w:rsidRPr="00986B35" w:rsidRDefault="00BD48E5" w:rsidP="00B46774">
            <w:pPr>
              <w:spacing w:line="340" w:lineRule="exact"/>
              <w:ind w:leftChars="125" w:left="300" w:firstLineChars="204" w:firstLine="490"/>
              <w:jc w:val="both"/>
              <w:rPr>
                <w:rFonts w:ascii="標楷體" w:eastAsia="標楷體" w:hAnsi="標楷體" w:cs="Courier New"/>
                <w:color w:val="000000" w:themeColor="text1"/>
              </w:rPr>
            </w:pPr>
            <w:r w:rsidRPr="00986B35">
              <w:rPr>
                <w:rFonts w:ascii="標楷體" w:eastAsia="標楷體" w:hAnsi="標楷體" w:hint="eastAsia"/>
                <w:color w:val="000000" w:themeColor="text1"/>
              </w:rPr>
              <w:t>第一項之情形，公職人員之服務機關或上級機關如認該公職人員無須迴避者，得命其繼續執行職務。</w:t>
            </w:r>
          </w:p>
          <w:p w:rsidR="00BD48E5" w:rsidRPr="00986B35" w:rsidRDefault="00BD48E5" w:rsidP="00B46774">
            <w:pPr>
              <w:spacing w:line="340" w:lineRule="exact"/>
              <w:ind w:leftChars="100" w:left="240" w:firstLineChars="223" w:firstLine="535"/>
              <w:jc w:val="both"/>
              <w:rPr>
                <w:rFonts w:ascii="標楷體" w:eastAsia="標楷體" w:hAnsi="標楷體" w:cs="Courier New"/>
                <w:color w:val="000000" w:themeColor="text1"/>
              </w:rPr>
            </w:pPr>
            <w:r w:rsidRPr="00986B35">
              <w:rPr>
                <w:rFonts w:ascii="標楷體" w:eastAsia="標楷體" w:hAnsi="標楷體" w:hint="eastAsia"/>
                <w:color w:val="000000" w:themeColor="text1"/>
              </w:rPr>
              <w:t>服務機關或上級機關知有應自行迴避而未迴避情事者，</w:t>
            </w:r>
            <w:proofErr w:type="gramStart"/>
            <w:r w:rsidRPr="00986B35">
              <w:rPr>
                <w:rFonts w:ascii="標楷體" w:eastAsia="標楷體" w:hAnsi="標楷體" w:hint="eastAsia"/>
                <w:color w:val="000000" w:themeColor="text1"/>
              </w:rPr>
              <w:t>應命該</w:t>
            </w:r>
            <w:proofErr w:type="gramEnd"/>
            <w:r w:rsidRPr="00986B35">
              <w:rPr>
                <w:rFonts w:ascii="標楷體" w:eastAsia="標楷體" w:hAnsi="標楷體" w:hint="eastAsia"/>
                <w:color w:val="000000" w:themeColor="text1"/>
              </w:rPr>
              <w:t>公職人員迴避。</w:t>
            </w:r>
          </w:p>
        </w:tc>
      </w:tr>
      <w:tr w:rsidR="00BD48E5" w:rsidRPr="00986B35" w:rsidTr="00CA775F">
        <w:trPr>
          <w:trHeight w:val="1624"/>
          <w:jc w:val="center"/>
        </w:trPr>
        <w:tc>
          <w:tcPr>
            <w:tcW w:w="4908" w:type="dxa"/>
          </w:tcPr>
          <w:p w:rsidR="00BD48E5" w:rsidRPr="00986B35" w:rsidRDefault="00BD48E5" w:rsidP="00B46774">
            <w:pPr>
              <w:pStyle w:val="a3"/>
              <w:spacing w:line="340" w:lineRule="exact"/>
              <w:ind w:leftChars="5" w:left="290" w:right="0" w:hangingChars="116" w:hanging="278"/>
              <w:rPr>
                <w:rFonts w:ascii="標楷體" w:eastAsia="標楷體" w:hAnsi="標楷體"/>
                <w:color w:val="000000" w:themeColor="text1"/>
                <w:szCs w:val="24"/>
              </w:rPr>
            </w:pPr>
            <w:r w:rsidRPr="00986B35">
              <w:rPr>
                <w:rFonts w:ascii="標楷體" w:eastAsia="標楷體" w:hAnsi="標楷體" w:hint="eastAsia"/>
                <w:color w:val="000000" w:themeColor="text1"/>
                <w:szCs w:val="24"/>
              </w:rPr>
              <w:lastRenderedPageBreak/>
              <w:t>第七條</w:t>
            </w:r>
            <w:r w:rsidRPr="00986B35">
              <w:rPr>
                <w:rFonts w:ascii="標楷體" w:eastAsia="標楷體" w:hAnsi="標楷體"/>
                <w:color w:val="000000" w:themeColor="text1"/>
                <w:szCs w:val="24"/>
              </w:rPr>
              <w:t xml:space="preserve">  </w:t>
            </w:r>
            <w:r w:rsidRPr="00986B35">
              <w:rPr>
                <w:rFonts w:ascii="標楷體" w:eastAsia="標楷體" w:hAnsi="標楷體" w:hint="eastAsia"/>
                <w:color w:val="000000" w:themeColor="text1"/>
                <w:szCs w:val="24"/>
              </w:rPr>
              <w:t>利害關係人認公職人員有應自行迴避之情事而</w:t>
            </w:r>
            <w:proofErr w:type="gramStart"/>
            <w:r w:rsidRPr="00986B35">
              <w:rPr>
                <w:rFonts w:ascii="標楷體" w:eastAsia="標楷體" w:hAnsi="標楷體" w:hint="eastAsia"/>
                <w:color w:val="000000" w:themeColor="text1"/>
                <w:szCs w:val="24"/>
              </w:rPr>
              <w:t>不</w:t>
            </w:r>
            <w:proofErr w:type="gramEnd"/>
            <w:r w:rsidRPr="00986B35">
              <w:rPr>
                <w:rFonts w:ascii="標楷體" w:eastAsia="標楷體" w:hAnsi="標楷體" w:hint="eastAsia"/>
                <w:color w:val="000000" w:themeColor="text1"/>
                <w:szCs w:val="24"/>
              </w:rPr>
              <w:t>迴避者，得向前條第二項或第三項之機關團體申請迴避。</w:t>
            </w:r>
          </w:p>
          <w:p w:rsidR="00BD48E5" w:rsidRPr="00986B35" w:rsidRDefault="00BD48E5" w:rsidP="00B46774">
            <w:pPr>
              <w:pStyle w:val="a3"/>
              <w:spacing w:line="340" w:lineRule="exact"/>
              <w:ind w:leftChars="121" w:left="290" w:right="0" w:firstLineChars="161" w:firstLine="386"/>
              <w:rPr>
                <w:rFonts w:ascii="標楷體" w:eastAsia="標楷體" w:hAnsi="標楷體"/>
                <w:color w:val="000000" w:themeColor="text1"/>
                <w:szCs w:val="24"/>
              </w:rPr>
            </w:pPr>
            <w:r w:rsidRPr="00986B35">
              <w:rPr>
                <w:rFonts w:ascii="標楷體" w:eastAsia="標楷體" w:hAnsi="標楷體" w:hint="eastAsia"/>
                <w:color w:val="000000" w:themeColor="text1"/>
                <w:szCs w:val="24"/>
              </w:rPr>
              <w:t>前項申請，前條第二項及第三項之機關團體對收受申請權限之有無，應依職權調查；其認無收受申請權限者，應即移送有收受申請權限之機關團體，並通知申請人。</w:t>
            </w:r>
          </w:p>
          <w:p w:rsidR="00BD48E5" w:rsidRPr="00986B35" w:rsidRDefault="00BD48E5" w:rsidP="00B46774">
            <w:pPr>
              <w:pStyle w:val="a3"/>
              <w:spacing w:line="340" w:lineRule="exact"/>
              <w:ind w:leftChars="5" w:left="290" w:right="0" w:hangingChars="116" w:hanging="278"/>
              <w:rPr>
                <w:rFonts w:ascii="標楷體" w:eastAsia="標楷體" w:hAnsi="標楷體"/>
                <w:color w:val="000000" w:themeColor="text1"/>
                <w:szCs w:val="24"/>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不服機關團體之駁回決定者，得於五日內提請上級機關團體覆決，受理機關團體除有正當理由外，應於十日內為適當之處置；無上級機關團體者，提請前條第二項及第三項之機關團體覆決。</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第十二條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公職人員有應自行迴避之情事而</w:t>
            </w:r>
            <w:proofErr w:type="gramStart"/>
            <w:r w:rsidRPr="00986B35">
              <w:rPr>
                <w:rFonts w:ascii="標楷體" w:eastAsia="標楷體" w:hAnsi="標楷體" w:hint="eastAsia"/>
                <w:color w:val="000000" w:themeColor="text1"/>
              </w:rPr>
              <w:t>不</w:t>
            </w:r>
            <w:proofErr w:type="gramEnd"/>
            <w:r w:rsidRPr="00986B35">
              <w:rPr>
                <w:rFonts w:ascii="標楷體" w:eastAsia="標楷體" w:hAnsi="標楷體" w:hint="eastAsia"/>
                <w:color w:val="000000" w:themeColor="text1"/>
              </w:rPr>
              <w:t>迴避者，利害關係人得向下列機關申請其迴避：</w:t>
            </w:r>
          </w:p>
          <w:p w:rsidR="00BD48E5" w:rsidRPr="00986B35" w:rsidRDefault="00BD48E5" w:rsidP="00B46774">
            <w:pPr>
              <w:pStyle w:val="HTML"/>
              <w:spacing w:line="340" w:lineRule="exact"/>
              <w:ind w:leftChars="100" w:left="720" w:hangingChars="200" w:hanging="480"/>
              <w:jc w:val="both"/>
              <w:rPr>
                <w:rFonts w:ascii="標楷體" w:eastAsia="標楷體" w:hAnsi="標楷體"/>
                <w:color w:val="000000" w:themeColor="text1"/>
              </w:rPr>
            </w:pPr>
            <w:r w:rsidRPr="00986B35">
              <w:rPr>
                <w:rFonts w:ascii="標楷體" w:eastAsia="標楷體" w:hAnsi="標楷體" w:cs="細明體" w:hint="eastAsia"/>
                <w:color w:val="000000" w:themeColor="text1"/>
              </w:rPr>
              <w:t>一、應迴避者為民意代表時，向各該民意機關為之。</w:t>
            </w:r>
          </w:p>
          <w:p w:rsidR="00BD48E5" w:rsidRPr="00986B35" w:rsidRDefault="00BD48E5" w:rsidP="00B46774">
            <w:pPr>
              <w:spacing w:line="340" w:lineRule="exact"/>
              <w:ind w:leftChars="50" w:left="646" w:hangingChars="219" w:hanging="526"/>
              <w:jc w:val="both"/>
              <w:rPr>
                <w:rFonts w:ascii="標楷體" w:eastAsia="標楷體" w:hAnsi="標楷體" w:cs="細明體"/>
                <w:color w:val="000000" w:themeColor="text1"/>
                <w:kern w:val="0"/>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二、應迴避者為其他公職人員時，向該公職人員服務機關為之；如為機關首長時，向上級機關為之；無上級機關者，向監察院為之。</w:t>
            </w:r>
          </w:p>
        </w:tc>
      </w:tr>
      <w:tr w:rsidR="00BD48E5" w:rsidRPr="00986B35" w:rsidTr="00CA775F">
        <w:trPr>
          <w:trHeight w:val="384"/>
          <w:jc w:val="center"/>
        </w:trPr>
        <w:tc>
          <w:tcPr>
            <w:tcW w:w="4908" w:type="dxa"/>
          </w:tcPr>
          <w:p w:rsidR="00BD48E5" w:rsidRPr="00986B35" w:rsidRDefault="00BD48E5" w:rsidP="00B46774">
            <w:pPr>
              <w:spacing w:line="340" w:lineRule="exact"/>
              <w:ind w:left="290" w:hangingChars="121" w:hanging="29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第八條</w:t>
            </w:r>
            <w:r w:rsidRPr="00986B35">
              <w:rPr>
                <w:rFonts w:ascii="標楷體" w:eastAsia="標楷體" w:hAnsi="標楷體" w:cs="細明體"/>
                <w:color w:val="000000" w:themeColor="text1"/>
                <w:kern w:val="0"/>
              </w:rPr>
              <w:t xml:space="preserve">   </w:t>
            </w:r>
            <w:proofErr w:type="gramStart"/>
            <w:r w:rsidRPr="00986B35">
              <w:rPr>
                <w:rFonts w:ascii="標楷體" w:eastAsia="標楷體" w:hAnsi="標楷體" w:cs="細明體" w:hint="eastAsia"/>
                <w:color w:val="000000" w:themeColor="text1"/>
                <w:kern w:val="0"/>
              </w:rPr>
              <w:t>前二條受通知</w:t>
            </w:r>
            <w:proofErr w:type="gramEnd"/>
            <w:r w:rsidRPr="00986B35">
              <w:rPr>
                <w:rFonts w:ascii="標楷體" w:eastAsia="標楷體" w:hAnsi="標楷體" w:cs="細明體" w:hint="eastAsia"/>
                <w:color w:val="000000" w:themeColor="text1"/>
                <w:kern w:val="0"/>
              </w:rPr>
              <w:t>或受理之</w:t>
            </w:r>
            <w:r w:rsidRPr="00986B35">
              <w:rPr>
                <w:rFonts w:ascii="標楷體" w:eastAsia="標楷體" w:hAnsi="標楷體" w:hint="eastAsia"/>
                <w:color w:val="000000" w:themeColor="text1"/>
              </w:rPr>
              <w:t>機關團體認該公職人員無須迴避者，應令其繼續執行職務；認該公職人員應行迴避者，應令其迴避。</w:t>
            </w:r>
          </w:p>
        </w:tc>
        <w:tc>
          <w:tcPr>
            <w:tcW w:w="4909" w:type="dxa"/>
          </w:tcPr>
          <w:p w:rsidR="00BD48E5" w:rsidRPr="00986B35" w:rsidRDefault="00BD48E5" w:rsidP="00B46774">
            <w:pPr>
              <w:spacing w:line="340" w:lineRule="exact"/>
              <w:ind w:left="221" w:hangingChars="92" w:hanging="221"/>
              <w:jc w:val="both"/>
              <w:rPr>
                <w:rFonts w:ascii="標楷體" w:eastAsia="標楷體" w:hAnsi="標楷體" w:cs="新細明體"/>
                <w:color w:val="000000" w:themeColor="text1"/>
                <w:kern w:val="0"/>
              </w:rPr>
            </w:pPr>
            <w:r w:rsidRPr="00986B35">
              <w:rPr>
                <w:rFonts w:ascii="標楷體" w:eastAsia="標楷體" w:hAnsi="標楷體" w:hint="eastAsia"/>
                <w:color w:val="000000" w:themeColor="text1"/>
              </w:rPr>
              <w:t xml:space="preserve">第十條第三項  </w:t>
            </w:r>
            <w:r w:rsidRPr="00986B35">
              <w:rPr>
                <w:rFonts w:ascii="標楷體" w:eastAsia="標楷體" w:hAnsi="標楷體" w:cs="細明體" w:hint="eastAsia"/>
                <w:color w:val="000000" w:themeColor="text1"/>
                <w:kern w:val="0"/>
              </w:rPr>
              <w:t>第一項之情形，公職人員之服務機關或上級機關如認該公職人員無須迴避</w:t>
            </w:r>
            <w:r w:rsidRPr="00986B35">
              <w:rPr>
                <w:rFonts w:ascii="標楷體" w:eastAsia="標楷體" w:hAnsi="標楷體" w:cs="新細明體" w:hint="eastAsia"/>
                <w:color w:val="000000" w:themeColor="text1"/>
                <w:kern w:val="0"/>
              </w:rPr>
              <w:t>者，得命其繼續執行職務。</w:t>
            </w:r>
          </w:p>
          <w:p w:rsidR="00BD48E5" w:rsidRPr="00986B35" w:rsidRDefault="00BD48E5" w:rsidP="00B46774">
            <w:pPr>
              <w:spacing w:line="340" w:lineRule="exact"/>
              <w:ind w:left="221" w:hangingChars="92" w:hanging="221"/>
              <w:jc w:val="both"/>
              <w:rPr>
                <w:rFonts w:ascii="標楷體" w:eastAsia="標楷體" w:hAnsi="標楷體" w:cs="新細明體"/>
                <w:color w:val="000000" w:themeColor="text1"/>
                <w:kern w:val="0"/>
              </w:rPr>
            </w:pPr>
          </w:p>
          <w:p w:rsidR="00BD48E5" w:rsidRPr="00986B35" w:rsidRDefault="00BD48E5" w:rsidP="00B46774">
            <w:pPr>
              <w:spacing w:line="340" w:lineRule="exact"/>
              <w:ind w:left="221" w:hangingChars="92" w:hanging="221"/>
              <w:jc w:val="both"/>
              <w:rPr>
                <w:rFonts w:ascii="標楷體" w:eastAsia="標楷體" w:hAnsi="標楷體" w:cs="細明體"/>
                <w:color w:val="000000" w:themeColor="text1"/>
                <w:kern w:val="0"/>
              </w:rPr>
            </w:pPr>
            <w:r w:rsidRPr="00986B35">
              <w:rPr>
                <w:rFonts w:ascii="標楷體" w:eastAsia="標楷體" w:hAnsi="標楷體" w:hint="eastAsia"/>
                <w:color w:val="000000" w:themeColor="text1"/>
              </w:rPr>
              <w:t>第十三條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前條之申請，經調查屬實後，</w:t>
            </w:r>
            <w:proofErr w:type="gramStart"/>
            <w:r w:rsidRPr="00986B35">
              <w:rPr>
                <w:rFonts w:ascii="標楷體" w:eastAsia="標楷體" w:hAnsi="標楷體" w:hint="eastAsia"/>
                <w:color w:val="000000" w:themeColor="text1"/>
              </w:rPr>
              <w:t>應命被</w:t>
            </w:r>
            <w:proofErr w:type="gramEnd"/>
            <w:r w:rsidRPr="00986B35">
              <w:rPr>
                <w:rFonts w:ascii="標楷體" w:eastAsia="標楷體" w:hAnsi="標楷體" w:hint="eastAsia"/>
                <w:color w:val="000000" w:themeColor="text1"/>
              </w:rPr>
              <w:t>申請迴避之公職人員迴避，該公職人員不得拒絕。</w:t>
            </w:r>
          </w:p>
        </w:tc>
      </w:tr>
      <w:tr w:rsidR="00BD48E5" w:rsidRPr="00986B35" w:rsidTr="00CA775F">
        <w:trPr>
          <w:trHeight w:val="416"/>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第九條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公職人員服務之機關團體、上級機關、指派、</w:t>
            </w:r>
            <w:proofErr w:type="gramStart"/>
            <w:r w:rsidRPr="00986B35">
              <w:rPr>
                <w:rFonts w:ascii="標楷體" w:eastAsia="標楷體" w:hAnsi="標楷體" w:cs="細明體" w:hint="eastAsia"/>
                <w:color w:val="000000" w:themeColor="text1"/>
                <w:kern w:val="0"/>
              </w:rPr>
              <w:t>遴</w:t>
            </w:r>
            <w:proofErr w:type="gramEnd"/>
            <w:r w:rsidRPr="00986B35">
              <w:rPr>
                <w:rFonts w:ascii="標楷體" w:eastAsia="標楷體" w:hAnsi="標楷體" w:cs="細明體" w:hint="eastAsia"/>
                <w:color w:val="000000" w:themeColor="text1"/>
                <w:kern w:val="0"/>
              </w:rPr>
              <w:t>聘或聘任機關知公職人員有應自行迴避而未迴避情事者，應依職權令其迴避。</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kern w:val="0"/>
              </w:rPr>
              <w:t>前條及前項規定之令</w:t>
            </w:r>
            <w:r w:rsidRPr="00986B35">
              <w:rPr>
                <w:rFonts w:ascii="標楷體" w:eastAsia="標楷體" w:hAnsi="標楷體" w:hint="eastAsia"/>
                <w:color w:val="000000" w:themeColor="text1"/>
              </w:rPr>
              <w:t>繼續執行職務或令迴避，</w:t>
            </w:r>
            <w:r w:rsidRPr="00986B35">
              <w:rPr>
                <w:rFonts w:ascii="標楷體" w:eastAsia="標楷體" w:hAnsi="標楷體" w:cs="細明體" w:hint="eastAsia"/>
                <w:color w:val="000000" w:themeColor="text1"/>
                <w:kern w:val="0"/>
              </w:rPr>
              <w:t>由機關團體首長為之；應迴避之公職人員為首長而無上級機關者，由首長之職務代理人為之。但法律另有規定者，從其規定。</w:t>
            </w:r>
          </w:p>
        </w:tc>
        <w:tc>
          <w:tcPr>
            <w:tcW w:w="4909" w:type="dxa"/>
          </w:tcPr>
          <w:p w:rsidR="00BD48E5" w:rsidRPr="00986B35" w:rsidRDefault="00BD48E5" w:rsidP="00B46774">
            <w:pPr>
              <w:spacing w:line="340" w:lineRule="exact"/>
              <w:ind w:left="221" w:hangingChars="92" w:hanging="221"/>
              <w:jc w:val="both"/>
              <w:rPr>
                <w:rFonts w:ascii="標楷體" w:eastAsia="標楷體" w:hAnsi="標楷體"/>
                <w:color w:val="000000" w:themeColor="text1"/>
              </w:rPr>
            </w:pPr>
            <w:r w:rsidRPr="00986B35">
              <w:rPr>
                <w:rFonts w:ascii="標楷體" w:eastAsia="標楷體" w:hAnsi="標楷體" w:cs="細明體" w:hint="eastAsia"/>
                <w:color w:val="000000" w:themeColor="text1"/>
                <w:kern w:val="0"/>
              </w:rPr>
              <w:t>第十條第四項  服務機關或上級機關知有應自行迴避而未迴避情事者，</w:t>
            </w:r>
            <w:proofErr w:type="gramStart"/>
            <w:r w:rsidRPr="00986B35">
              <w:rPr>
                <w:rFonts w:ascii="標楷體" w:eastAsia="標楷體" w:hAnsi="標楷體" w:cs="細明體" w:hint="eastAsia"/>
                <w:color w:val="000000" w:themeColor="text1"/>
                <w:kern w:val="0"/>
              </w:rPr>
              <w:t>應命該</w:t>
            </w:r>
            <w:proofErr w:type="gramEnd"/>
            <w:r w:rsidRPr="00986B35">
              <w:rPr>
                <w:rFonts w:ascii="標楷體" w:eastAsia="標楷體" w:hAnsi="標楷體" w:cs="細明體" w:hint="eastAsia"/>
                <w:color w:val="000000" w:themeColor="text1"/>
                <w:kern w:val="0"/>
              </w:rPr>
              <w:t>公職人員迴避。</w:t>
            </w:r>
          </w:p>
        </w:tc>
      </w:tr>
      <w:tr w:rsidR="00BD48E5" w:rsidRPr="00986B35" w:rsidTr="00CA775F">
        <w:trPr>
          <w:jc w:val="center"/>
        </w:trPr>
        <w:tc>
          <w:tcPr>
            <w:tcW w:w="4908" w:type="dxa"/>
          </w:tcPr>
          <w:p w:rsidR="00BD48E5" w:rsidRPr="00986B35" w:rsidRDefault="00BD48E5" w:rsidP="00B46774">
            <w:pPr>
              <w:spacing w:line="340" w:lineRule="exact"/>
              <w:ind w:left="254" w:hangingChars="106" w:hanging="254"/>
              <w:jc w:val="both"/>
              <w:rPr>
                <w:rFonts w:ascii="標楷體" w:eastAsia="標楷體" w:hAnsi="標楷體"/>
                <w:color w:val="000000" w:themeColor="text1"/>
              </w:rPr>
            </w:pPr>
            <w:r w:rsidRPr="00986B35">
              <w:rPr>
                <w:rFonts w:ascii="標楷體" w:eastAsia="標楷體" w:hAnsi="標楷體" w:cs="細明體" w:hint="eastAsia"/>
                <w:color w:val="000000" w:themeColor="text1"/>
                <w:kern w:val="0"/>
              </w:rPr>
              <w:t>第十條</w:t>
            </w:r>
            <w:r w:rsidRPr="00986B35">
              <w:rPr>
                <w:rFonts w:ascii="標楷體" w:eastAsia="標楷體" w:hAnsi="標楷體" w:cs="細明體"/>
                <w:color w:val="000000" w:themeColor="text1"/>
                <w:kern w:val="0"/>
              </w:rPr>
              <w:t xml:space="preserve">  </w:t>
            </w:r>
            <w:r w:rsidRPr="00986B35">
              <w:rPr>
                <w:rFonts w:ascii="標楷體" w:eastAsia="標楷體" w:hAnsi="標楷體" w:hint="eastAsia"/>
                <w:color w:val="000000" w:themeColor="text1"/>
              </w:rPr>
              <w:t>公職人員依前四條規定迴避者，應依下列規定辦理：</w:t>
            </w:r>
          </w:p>
          <w:p w:rsidR="00BD48E5" w:rsidRPr="00986B35" w:rsidRDefault="00BD48E5" w:rsidP="00B46774">
            <w:pPr>
              <w:spacing w:line="340" w:lineRule="exact"/>
              <w:ind w:leftChars="99" w:left="632" w:hangingChars="164" w:hanging="394"/>
              <w:jc w:val="both"/>
              <w:rPr>
                <w:rFonts w:ascii="標楷體" w:eastAsia="標楷體" w:hAnsi="標楷體"/>
                <w:color w:val="000000" w:themeColor="text1"/>
              </w:rPr>
            </w:pPr>
            <w:r w:rsidRPr="00986B35">
              <w:rPr>
                <w:rFonts w:ascii="標楷體" w:eastAsia="標楷體" w:hAnsi="標楷體" w:hint="eastAsia"/>
                <w:color w:val="000000" w:themeColor="text1"/>
              </w:rPr>
              <w:t>一、</w:t>
            </w:r>
            <w:r w:rsidRPr="00986B35">
              <w:rPr>
                <w:rFonts w:ascii="標楷體" w:eastAsia="標楷體" w:hAnsi="標楷體"/>
                <w:color w:val="000000" w:themeColor="text1"/>
              </w:rPr>
              <w:t>民意代表，不得參與個人利益相關議案</w:t>
            </w:r>
            <w:r w:rsidRPr="00986B35">
              <w:rPr>
                <w:rFonts w:ascii="標楷體" w:eastAsia="標楷體" w:hAnsi="標楷體"/>
                <w:color w:val="000000" w:themeColor="text1"/>
              </w:rPr>
              <w:lastRenderedPageBreak/>
              <w:t>之審議及表決</w:t>
            </w:r>
            <w:r w:rsidRPr="00986B35">
              <w:rPr>
                <w:rFonts w:ascii="標楷體" w:eastAsia="標楷體" w:hAnsi="標楷體" w:hint="eastAsia"/>
                <w:color w:val="000000" w:themeColor="text1"/>
              </w:rPr>
              <w:t>。</w:t>
            </w:r>
          </w:p>
          <w:p w:rsidR="00BD48E5" w:rsidRPr="00986B35" w:rsidRDefault="00BD48E5" w:rsidP="00986B35">
            <w:pPr>
              <w:spacing w:line="340" w:lineRule="exact"/>
              <w:ind w:leftChars="100" w:left="634" w:hangingChars="164" w:hanging="394"/>
              <w:jc w:val="both"/>
              <w:rPr>
                <w:rFonts w:ascii="標楷體" w:eastAsia="標楷體" w:hAnsi="標楷體" w:cs="細明體"/>
                <w:color w:val="000000" w:themeColor="text1"/>
                <w:kern w:val="0"/>
              </w:rPr>
            </w:pPr>
            <w:r w:rsidRPr="00986B35">
              <w:rPr>
                <w:rFonts w:ascii="標楷體" w:eastAsia="標楷體" w:hAnsi="標楷體" w:hint="eastAsia"/>
                <w:color w:val="000000" w:themeColor="text1"/>
              </w:rPr>
              <w:t>二、其他公職人員應停止執行該項職務，並由該職務之代理人執行。必要時，由各該機關團體指定代理執行該職務之人。</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第十條第一項  公職人員知有迴避義務者，應依下列規定辦理：</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46" w:hangingChars="269" w:hanging="646"/>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一、民意代表，不得參與個人利益相關議案</w:t>
            </w:r>
            <w:r w:rsidRPr="00986B35">
              <w:rPr>
                <w:rFonts w:ascii="標楷體" w:eastAsia="標楷體" w:hAnsi="標楷體" w:cs="細明體" w:hint="eastAsia"/>
                <w:color w:val="000000" w:themeColor="text1"/>
                <w:kern w:val="0"/>
              </w:rPr>
              <w:lastRenderedPageBreak/>
              <w:t>之審議及表決。</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46" w:hangingChars="269" w:hanging="646"/>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二、其他公職人員應停止執行該項職務，並由職務代理人執行之。</w:t>
            </w:r>
          </w:p>
        </w:tc>
      </w:tr>
      <w:tr w:rsidR="00BD48E5" w:rsidRPr="00986B35" w:rsidTr="00CA775F">
        <w:trPr>
          <w:trHeight w:val="385"/>
          <w:jc w:val="center"/>
        </w:trPr>
        <w:tc>
          <w:tcPr>
            <w:tcW w:w="4908" w:type="dxa"/>
          </w:tcPr>
          <w:p w:rsidR="00BD48E5" w:rsidRPr="00986B35" w:rsidRDefault="00BD48E5" w:rsidP="00B46774">
            <w:pPr>
              <w:spacing w:line="340" w:lineRule="exact"/>
              <w:ind w:left="290" w:hangingChars="121" w:hanging="29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第十一條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公職人員服務之機關團體、上級機關、指派、</w:t>
            </w:r>
            <w:proofErr w:type="gramStart"/>
            <w:r w:rsidRPr="00986B35">
              <w:rPr>
                <w:rFonts w:ascii="標楷體" w:eastAsia="標楷體" w:hAnsi="標楷體" w:cs="細明體" w:hint="eastAsia"/>
                <w:color w:val="000000" w:themeColor="text1"/>
                <w:kern w:val="0"/>
              </w:rPr>
              <w:t>遴</w:t>
            </w:r>
            <w:proofErr w:type="gramEnd"/>
            <w:r w:rsidRPr="00986B35">
              <w:rPr>
                <w:rFonts w:ascii="標楷體" w:eastAsia="標楷體" w:hAnsi="標楷體" w:cs="細明體" w:hint="eastAsia"/>
                <w:color w:val="000000" w:themeColor="text1"/>
                <w:kern w:val="0"/>
              </w:rPr>
              <w:t>聘或聘任機關應於每年度結束後三十日內，將前一年度公職人員自行迴避、申請迴避、職權迴避</w:t>
            </w:r>
            <w:r w:rsidRPr="00986B35">
              <w:rPr>
                <w:rFonts w:ascii="標楷體" w:eastAsia="標楷體" w:hAnsi="標楷體" w:hint="eastAsia"/>
                <w:color w:val="000000" w:themeColor="text1"/>
              </w:rPr>
              <w:t>情形，依第二十條所定裁罰管轄機關，彙報予監察院或法務部指定之機關（構）或單位。</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第十二條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公職人員不得假借職務上之權力、機會或方法，</w:t>
            </w:r>
            <w:proofErr w:type="gramStart"/>
            <w:r w:rsidRPr="00986B35">
              <w:rPr>
                <w:rFonts w:ascii="標楷體" w:eastAsia="標楷體" w:hAnsi="標楷體" w:hint="eastAsia"/>
                <w:color w:val="000000" w:themeColor="text1"/>
              </w:rPr>
              <w:t>圖其本人</w:t>
            </w:r>
            <w:proofErr w:type="gramEnd"/>
            <w:r w:rsidRPr="00986B35">
              <w:rPr>
                <w:rFonts w:ascii="標楷體" w:eastAsia="標楷體" w:hAnsi="標楷體" w:hint="eastAsia"/>
                <w:color w:val="000000" w:themeColor="text1"/>
              </w:rPr>
              <w:t>或關係人之利益。</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第七條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公職人員不得假借職務上之權力、機會或方法，</w:t>
            </w:r>
            <w:proofErr w:type="gramStart"/>
            <w:r w:rsidRPr="00986B35">
              <w:rPr>
                <w:rFonts w:ascii="標楷體" w:eastAsia="標楷體" w:hAnsi="標楷體" w:hint="eastAsia"/>
                <w:color w:val="000000" w:themeColor="text1"/>
              </w:rPr>
              <w:t>圖其本人</w:t>
            </w:r>
            <w:proofErr w:type="gramEnd"/>
            <w:r w:rsidRPr="00986B35">
              <w:rPr>
                <w:rFonts w:ascii="標楷體" w:eastAsia="標楷體" w:hAnsi="標楷體" w:hint="eastAsia"/>
                <w:color w:val="000000" w:themeColor="text1"/>
              </w:rPr>
              <w:t>或關係人之利益。</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第十三條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公職人員之關係人不得向公職人員服務或受其監督之</w:t>
            </w:r>
            <w:r w:rsidRPr="00986B35">
              <w:rPr>
                <w:rFonts w:ascii="標楷體" w:eastAsia="標楷體" w:hAnsi="標楷體" w:cs="細明體" w:hint="eastAsia"/>
                <w:color w:val="000000" w:themeColor="text1"/>
                <w:kern w:val="0"/>
              </w:rPr>
              <w:t>機關團體</w:t>
            </w:r>
            <w:r w:rsidRPr="00986B35">
              <w:rPr>
                <w:rFonts w:ascii="標楷體" w:eastAsia="標楷體" w:hAnsi="標楷體" w:hint="eastAsia"/>
                <w:color w:val="000000" w:themeColor="text1"/>
              </w:rPr>
              <w:t>人員以請託關說或其他不當方法，</w:t>
            </w:r>
            <w:proofErr w:type="gramStart"/>
            <w:r w:rsidRPr="00986B35">
              <w:rPr>
                <w:rFonts w:ascii="標楷體" w:eastAsia="標楷體" w:hAnsi="標楷體" w:hint="eastAsia"/>
                <w:color w:val="000000" w:themeColor="text1"/>
              </w:rPr>
              <w:t>圖其本人</w:t>
            </w:r>
            <w:proofErr w:type="gramEnd"/>
            <w:r w:rsidRPr="00986B35">
              <w:rPr>
                <w:rFonts w:ascii="標楷體" w:eastAsia="標楷體" w:hAnsi="標楷體" w:hint="eastAsia"/>
                <w:color w:val="000000" w:themeColor="text1"/>
              </w:rPr>
              <w:t>或公職人員之利益。</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項所稱請託關說，指不循法定程序，而向前項機關團體人員提出請求，其內容涉及該機關團體業務具體事項之決定、執行或不執行，且因該事項之決定、執行或不執行致有違法或不當而影響特定權利義務之虞者。</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第八條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公職人員之關係人不得向機關有關人員關說、請託或以其他不當方法，</w:t>
            </w:r>
            <w:proofErr w:type="gramStart"/>
            <w:r w:rsidRPr="00986B35">
              <w:rPr>
                <w:rFonts w:ascii="標楷體" w:eastAsia="標楷體" w:hAnsi="標楷體" w:hint="eastAsia"/>
                <w:color w:val="000000" w:themeColor="text1"/>
              </w:rPr>
              <w:t>圖其本人</w:t>
            </w:r>
            <w:proofErr w:type="gramEnd"/>
            <w:r w:rsidRPr="00986B35">
              <w:rPr>
                <w:rFonts w:ascii="標楷體" w:eastAsia="標楷體" w:hAnsi="標楷體" w:hint="eastAsia"/>
                <w:color w:val="000000" w:themeColor="text1"/>
              </w:rPr>
              <w:t>或公職人員之利益。</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第十四條  公職人員或其關係人，不得與公職人員服務或受其監督之機關團體為補助、買賣、租賃、承攬或其他具有對價之交易行為。但有下列情形之</w:t>
            </w:r>
            <w:proofErr w:type="gramStart"/>
            <w:r w:rsidRPr="00986B35">
              <w:rPr>
                <w:rFonts w:ascii="標楷體" w:eastAsia="標楷體" w:hAnsi="標楷體" w:cs="細明體" w:hint="eastAsia"/>
                <w:color w:val="000000" w:themeColor="text1"/>
                <w:kern w:val="0"/>
              </w:rPr>
              <w:t>一</w:t>
            </w:r>
            <w:proofErr w:type="gramEnd"/>
            <w:r w:rsidRPr="00986B35">
              <w:rPr>
                <w:rFonts w:ascii="標楷體" w:eastAsia="標楷體" w:hAnsi="標楷體" w:cs="細明體" w:hint="eastAsia"/>
                <w:color w:val="000000" w:themeColor="text1"/>
                <w:kern w:val="0"/>
              </w:rPr>
              <w:t>者，不在此限：</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576" w:hangingChars="240" w:hanging="576"/>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一、依政府採購法以公告程序或同法第一百零五條辦理之採購。</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576" w:hangingChars="240" w:hanging="576"/>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二、依法令規定經由公平競爭方式，以公告程序辦理之採購、標售、標租或招標設定用益物權。</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576" w:hangingChars="240" w:hanging="576"/>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三、基於法定身分依法令規定申請之補助；或對公職人員之關係人依法令規定以公開公平方式辦理之補助，或禁止其</w:t>
            </w:r>
            <w:r w:rsidRPr="00986B35">
              <w:rPr>
                <w:rFonts w:ascii="標楷體" w:eastAsia="標楷體" w:hAnsi="標楷體" w:cs="細明體" w:hint="eastAsia"/>
                <w:color w:val="000000" w:themeColor="text1"/>
              </w:rPr>
              <w:t>補助反不利於公共利益且經補助法令主管機關核定同意之補助</w:t>
            </w:r>
            <w:r w:rsidRPr="00986B35">
              <w:rPr>
                <w:rFonts w:ascii="標楷體" w:eastAsia="標楷體" w:hAnsi="標楷體" w:cs="細明體" w:hint="eastAsia"/>
                <w:color w:val="000000" w:themeColor="text1"/>
                <w:kern w:val="0"/>
              </w:rPr>
              <w:t>。</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576" w:hangingChars="240" w:hanging="576"/>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四、交易標的為公職人員服務或受其監督之機關團體所提供，並以公定價格交易。</w:t>
            </w:r>
          </w:p>
          <w:p w:rsidR="00BD48E5" w:rsidRPr="00986B35" w:rsidRDefault="00BD48E5" w:rsidP="00B46774">
            <w:pPr>
              <w:kinsoku w:val="0"/>
              <w:spacing w:line="340" w:lineRule="exact"/>
              <w:ind w:left="576" w:hangingChars="240" w:hanging="576"/>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五、公營事業機構執行國家建設、公共政策或為公益用途</w:t>
            </w:r>
            <w:r w:rsidRPr="00986B35">
              <w:rPr>
                <w:rFonts w:ascii="標楷體" w:eastAsia="標楷體" w:hAnsi="標楷體" w:hint="eastAsia"/>
                <w:color w:val="000000" w:themeColor="text1"/>
              </w:rPr>
              <w:t>申請承租、承購、委託經營、改良利用國有非公用不動產。</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523" w:hangingChars="218" w:hanging="523"/>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 xml:space="preserve">  六、一定金額以下之補助及交易。</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122" w:left="293" w:firstLineChars="68" w:firstLine="163"/>
              <w:jc w:val="both"/>
              <w:rPr>
                <w:rFonts w:ascii="標楷體" w:eastAsia="標楷體" w:hAnsi="標楷體" w:cs="細明體"/>
                <w:color w:val="000000" w:themeColor="text1"/>
              </w:rPr>
            </w:pPr>
            <w:r w:rsidRPr="00986B35">
              <w:rPr>
                <w:rFonts w:ascii="標楷體" w:eastAsia="標楷體" w:hAnsi="標楷體" w:cs="細明體" w:hint="eastAsia"/>
                <w:color w:val="000000" w:themeColor="text1"/>
              </w:rPr>
              <w:t xml:space="preserve">  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122" w:left="293" w:firstLineChars="68" w:firstLine="163"/>
              <w:jc w:val="both"/>
              <w:rPr>
                <w:rFonts w:ascii="標楷體" w:eastAsia="標楷體" w:hAnsi="標楷體"/>
                <w:color w:val="000000" w:themeColor="text1"/>
              </w:rPr>
            </w:pPr>
            <w:r w:rsidRPr="00986B35">
              <w:rPr>
                <w:rFonts w:ascii="標楷體" w:eastAsia="標楷體" w:hAnsi="標楷體" w:cs="細明體" w:hint="eastAsia"/>
                <w:color w:val="000000" w:themeColor="text1"/>
              </w:rPr>
              <w:t xml:space="preserve">  前項公開應</w:t>
            </w:r>
            <w:r w:rsidRPr="00986B35">
              <w:rPr>
                <w:rFonts w:ascii="標楷體" w:eastAsia="標楷體" w:hAnsi="標楷體" w:hint="eastAsia"/>
                <w:color w:val="000000" w:themeColor="text1"/>
              </w:rPr>
              <w:t>利用電信網路或其他方式供公眾線上查詢。</w:t>
            </w:r>
          </w:p>
          <w:p w:rsidR="00BD48E5" w:rsidRPr="00986B35" w:rsidRDefault="00BD48E5" w:rsidP="00986B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rPr>
              <w:t xml:space="preserve">     第一項但書第六款之一定金額，由行政院會同監察院定之。</w:t>
            </w:r>
          </w:p>
        </w:tc>
        <w:tc>
          <w:tcPr>
            <w:tcW w:w="4909" w:type="dxa"/>
          </w:tcPr>
          <w:p w:rsidR="00BD48E5" w:rsidRPr="00986B35" w:rsidRDefault="00BD48E5" w:rsidP="00B46774">
            <w:pPr>
              <w:kinsoku w:val="0"/>
              <w:spacing w:line="340" w:lineRule="exact"/>
              <w:ind w:left="332" w:hanging="332"/>
              <w:jc w:val="both"/>
              <w:rPr>
                <w:rFonts w:ascii="標楷體" w:eastAsia="標楷體" w:hAnsi="標楷體"/>
                <w:color w:val="000000" w:themeColor="text1"/>
              </w:rPr>
            </w:pPr>
            <w:r w:rsidRPr="00986B35">
              <w:rPr>
                <w:rFonts w:ascii="標楷體" w:eastAsia="標楷體" w:hAnsi="標楷體" w:cs="細明體" w:hint="eastAsia"/>
                <w:color w:val="000000" w:themeColor="text1"/>
                <w:kern w:val="0"/>
              </w:rPr>
              <w:lastRenderedPageBreak/>
              <w:t>第九條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公職人員或其關係人，不得與公職人員服務之機關或受其監督之機關為買賣、租賃、承攬等交易行為。</w:t>
            </w:r>
          </w:p>
        </w:tc>
      </w:tr>
      <w:tr w:rsidR="00BD48E5" w:rsidRPr="00986B35" w:rsidTr="00CA775F">
        <w:trPr>
          <w:jc w:val="center"/>
        </w:trPr>
        <w:tc>
          <w:tcPr>
            <w:tcW w:w="4908" w:type="dxa"/>
          </w:tcPr>
          <w:p w:rsidR="00BD48E5" w:rsidRPr="00986B35" w:rsidRDefault="00BD48E5" w:rsidP="00B46774">
            <w:pPr>
              <w:spacing w:line="340" w:lineRule="exact"/>
              <w:ind w:left="254" w:hangingChars="106" w:hanging="254"/>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第十五條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監察院、法務部及公職人員之服務或上級機關</w:t>
            </w:r>
            <w:r w:rsidRPr="00986B35">
              <w:rPr>
                <w:rFonts w:ascii="標楷體" w:eastAsia="標楷體" w:hAnsi="標楷體" w:cs="細明體"/>
                <w:color w:val="000000" w:themeColor="text1"/>
                <w:kern w:val="0"/>
              </w:rPr>
              <w:t>(</w:t>
            </w:r>
            <w:r w:rsidRPr="00986B35">
              <w:rPr>
                <w:rFonts w:ascii="標楷體" w:eastAsia="標楷體" w:hAnsi="標楷體" w:cs="細明體" w:hint="eastAsia"/>
                <w:color w:val="000000" w:themeColor="text1"/>
                <w:kern w:val="0"/>
              </w:rPr>
              <w:t>構</w:t>
            </w:r>
            <w:r w:rsidRPr="00986B35">
              <w:rPr>
                <w:rFonts w:ascii="標楷體" w:eastAsia="標楷體" w:hAnsi="標楷體" w:cs="細明體"/>
                <w:color w:val="000000" w:themeColor="text1"/>
                <w:kern w:val="0"/>
              </w:rPr>
              <w:t>)</w:t>
            </w:r>
            <w:r w:rsidRPr="00986B35">
              <w:rPr>
                <w:rFonts w:ascii="標楷體" w:eastAsia="標楷體" w:hAnsi="標楷體" w:cs="細明體" w:hint="eastAsia"/>
                <w:color w:val="000000" w:themeColor="text1"/>
                <w:kern w:val="0"/>
              </w:rPr>
              <w:t>之政風機構，為調查公職人員及其關係人違反本法情事，得向有關之機關</w:t>
            </w:r>
            <w:r w:rsidRPr="00986B35">
              <w:rPr>
                <w:rFonts w:ascii="標楷體" w:eastAsia="標楷體" w:hAnsi="標楷體" w:cs="細明體"/>
                <w:color w:val="000000" w:themeColor="text1"/>
                <w:kern w:val="0"/>
              </w:rPr>
              <w:t>(</w:t>
            </w:r>
            <w:r w:rsidRPr="00986B35">
              <w:rPr>
                <w:rFonts w:ascii="標楷體" w:eastAsia="標楷體" w:hAnsi="標楷體" w:cs="細明體" w:hint="eastAsia"/>
                <w:color w:val="000000" w:themeColor="text1"/>
                <w:kern w:val="0"/>
              </w:rPr>
              <w:t>構</w:t>
            </w:r>
            <w:r w:rsidRPr="00986B35">
              <w:rPr>
                <w:rFonts w:ascii="標楷體" w:eastAsia="標楷體" w:hAnsi="標楷體" w:cs="細明體"/>
                <w:color w:val="000000" w:themeColor="text1"/>
                <w:kern w:val="0"/>
              </w:rPr>
              <w:t>)</w:t>
            </w:r>
            <w:r w:rsidRPr="00986B35">
              <w:rPr>
                <w:rFonts w:ascii="標楷體" w:eastAsia="標楷體" w:hAnsi="標楷體" w:cs="細明體" w:hint="eastAsia"/>
                <w:color w:val="000000" w:themeColor="text1"/>
                <w:kern w:val="0"/>
              </w:rPr>
              <w:t>、法人、團體或個人查詢，受查詢者有據實說明或提供必要資料之義務。</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rPr>
                <w:rFonts w:ascii="標楷體" w:eastAsia="標楷體" w:hAnsi="標楷體" w:cs="細明體"/>
                <w:color w:val="000000" w:themeColor="text1"/>
                <w:kern w:val="0"/>
              </w:rPr>
            </w:pPr>
          </w:p>
        </w:tc>
      </w:tr>
      <w:tr w:rsidR="00BD48E5" w:rsidRPr="00986B35" w:rsidTr="00CA775F">
        <w:trPr>
          <w:jc w:val="center"/>
        </w:trPr>
        <w:tc>
          <w:tcPr>
            <w:tcW w:w="4908" w:type="dxa"/>
          </w:tcPr>
          <w:p w:rsidR="00BD48E5" w:rsidRPr="00986B35" w:rsidRDefault="00BD48E5" w:rsidP="00B46774">
            <w:pPr>
              <w:kinsoku w:val="0"/>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本條刪除</w:t>
            </w:r>
          </w:p>
        </w:tc>
        <w:tc>
          <w:tcPr>
            <w:tcW w:w="4909" w:type="dxa"/>
          </w:tcPr>
          <w:p w:rsidR="00BD48E5" w:rsidRPr="00986B35" w:rsidRDefault="00BD48E5" w:rsidP="00B46774">
            <w:pPr>
              <w:kinsoku w:val="0"/>
              <w:spacing w:line="340" w:lineRule="exact"/>
              <w:ind w:left="332" w:hanging="332"/>
              <w:jc w:val="both"/>
              <w:rPr>
                <w:rFonts w:ascii="標楷體" w:eastAsia="標楷體" w:hAnsi="標楷體"/>
                <w:color w:val="000000" w:themeColor="text1"/>
              </w:rPr>
            </w:pPr>
            <w:r w:rsidRPr="00986B35">
              <w:rPr>
                <w:rFonts w:ascii="標楷體" w:eastAsia="標楷體" w:hAnsi="標楷體" w:cs="細明體" w:hint="eastAsia"/>
                <w:color w:val="000000" w:themeColor="text1"/>
                <w:kern w:val="0"/>
              </w:rPr>
              <w:t>第十一條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民意代表以外之公職人員於自行迴避前，對該項事務所為之同意、否決、決定、建議、提案、調查等</w:t>
            </w:r>
            <w:proofErr w:type="gramStart"/>
            <w:r w:rsidRPr="00986B35">
              <w:rPr>
                <w:rFonts w:ascii="標楷體" w:eastAsia="標楷體" w:hAnsi="標楷體" w:cs="細明體" w:hint="eastAsia"/>
                <w:color w:val="000000" w:themeColor="text1"/>
                <w:kern w:val="0"/>
              </w:rPr>
              <w:t>行為均屬無效</w:t>
            </w:r>
            <w:proofErr w:type="gramEnd"/>
            <w:r w:rsidRPr="00986B35">
              <w:rPr>
                <w:rFonts w:ascii="標楷體" w:eastAsia="標楷體" w:hAnsi="標楷體" w:cs="細明體" w:hint="eastAsia"/>
                <w:color w:val="000000" w:themeColor="text1"/>
                <w:kern w:val="0"/>
              </w:rPr>
              <w:t>，應由其職務代理人重新為之。</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第十六條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違反第六條第一項規定者，處新臺幣十萬元以上二百萬元以下罰鍰。</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 xml:space="preserve">    經依第八條或第九條令其迴避而</w:t>
            </w:r>
            <w:proofErr w:type="gramStart"/>
            <w:r w:rsidRPr="00986B35">
              <w:rPr>
                <w:rFonts w:ascii="標楷體" w:eastAsia="標楷體" w:hAnsi="標楷體" w:cs="細明體" w:hint="eastAsia"/>
                <w:color w:val="000000" w:themeColor="text1"/>
                <w:kern w:val="0"/>
              </w:rPr>
              <w:t>不</w:t>
            </w:r>
            <w:proofErr w:type="gramEnd"/>
            <w:r w:rsidRPr="00986B35">
              <w:rPr>
                <w:rFonts w:ascii="標楷體" w:eastAsia="標楷體" w:hAnsi="標楷體" w:cs="細明體" w:hint="eastAsia"/>
                <w:color w:val="000000" w:themeColor="text1"/>
                <w:kern w:val="0"/>
              </w:rPr>
              <w:t>迴避者，處新臺幣十五萬元以上</w:t>
            </w:r>
            <w:proofErr w:type="gramStart"/>
            <w:r w:rsidRPr="00986B35">
              <w:rPr>
                <w:rFonts w:ascii="標楷體" w:eastAsia="標楷體" w:hAnsi="標楷體" w:cs="細明體" w:hint="eastAsia"/>
                <w:color w:val="000000" w:themeColor="text1"/>
                <w:kern w:val="0"/>
              </w:rPr>
              <w:t>三</w:t>
            </w:r>
            <w:proofErr w:type="gramEnd"/>
            <w:r w:rsidRPr="00986B35">
              <w:rPr>
                <w:rFonts w:ascii="標楷體" w:eastAsia="標楷體" w:hAnsi="標楷體" w:cs="細明體" w:hint="eastAsia"/>
                <w:color w:val="000000" w:themeColor="text1"/>
                <w:kern w:val="0"/>
              </w:rPr>
              <w:t>百萬元以下罰鍰，並得按次處罰。</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rPr>
              <w:t>第十六條</w:t>
            </w:r>
            <w:r w:rsidRPr="00986B35">
              <w:rPr>
                <w:rFonts w:ascii="標楷體" w:eastAsia="標楷體" w:hAnsi="標楷體" w:cs="細明體"/>
                <w:color w:val="000000" w:themeColor="text1"/>
              </w:rPr>
              <w:t xml:space="preserve">  </w:t>
            </w:r>
            <w:r w:rsidRPr="00986B35">
              <w:rPr>
                <w:rFonts w:ascii="標楷體" w:eastAsia="標楷體" w:hAnsi="標楷體" w:cs="細明體" w:hint="eastAsia"/>
                <w:color w:val="000000" w:themeColor="text1"/>
              </w:rPr>
              <w:t>違反第十條第一項規定者，處新臺幣</w:t>
            </w:r>
            <w:proofErr w:type="gramStart"/>
            <w:r w:rsidRPr="00986B35">
              <w:rPr>
                <w:rFonts w:ascii="標楷體" w:eastAsia="標楷體" w:hAnsi="標楷體" w:cs="細明體" w:hint="eastAsia"/>
                <w:color w:val="000000" w:themeColor="text1"/>
              </w:rPr>
              <w:t>一</w:t>
            </w:r>
            <w:proofErr w:type="gramEnd"/>
            <w:r w:rsidRPr="00986B35">
              <w:rPr>
                <w:rFonts w:ascii="標楷體" w:eastAsia="標楷體" w:hAnsi="標楷體" w:cs="細明體" w:hint="eastAsia"/>
                <w:color w:val="000000" w:themeColor="text1"/>
              </w:rPr>
              <w:t>百萬元以上五百萬元以下罰鍰。</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rPr>
              <w:t>第十七條</w:t>
            </w:r>
            <w:r w:rsidRPr="00986B35">
              <w:rPr>
                <w:rFonts w:ascii="標楷體" w:eastAsia="標楷體" w:hAnsi="標楷體" w:cs="細明體"/>
                <w:color w:val="000000" w:themeColor="text1"/>
              </w:rPr>
              <w:t xml:space="preserve">  </w:t>
            </w:r>
            <w:r w:rsidRPr="00986B35">
              <w:rPr>
                <w:rFonts w:ascii="標楷體" w:eastAsia="標楷體" w:hAnsi="標楷體" w:cs="細明體" w:hint="eastAsia"/>
                <w:color w:val="000000" w:themeColor="text1"/>
                <w:kern w:val="0"/>
              </w:rPr>
              <w:t>公職人員違反第十條第四項或第十三條規定拒絕迴避者，處新臺幣一百五十萬元以上七百五十萬元以下罰鍰。</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第十七條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違反第十二條或第十三條第一項規定者，處新臺幣三十萬元以上六百萬元以下罰鍰。</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cs="細明體" w:hint="eastAsia"/>
                <w:color w:val="000000" w:themeColor="text1"/>
                <w:kern w:val="0"/>
              </w:rPr>
              <w:t>第十四條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違反第七條或第八條規定者，處新臺幣</w:t>
            </w:r>
            <w:proofErr w:type="gramStart"/>
            <w:r w:rsidRPr="00986B35">
              <w:rPr>
                <w:rFonts w:ascii="標楷體" w:eastAsia="標楷體" w:hAnsi="標楷體" w:cs="細明體" w:hint="eastAsia"/>
                <w:color w:val="000000" w:themeColor="text1"/>
                <w:kern w:val="0"/>
              </w:rPr>
              <w:t>一</w:t>
            </w:r>
            <w:proofErr w:type="gramEnd"/>
            <w:r w:rsidRPr="00986B35">
              <w:rPr>
                <w:rFonts w:ascii="標楷體" w:eastAsia="標楷體" w:hAnsi="標楷體" w:cs="細明體" w:hint="eastAsia"/>
                <w:color w:val="000000" w:themeColor="text1"/>
                <w:kern w:val="0"/>
              </w:rPr>
              <w:t>百萬元以上五百萬元以下罰鍰；所得財產上利益，應予追繳。</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300" w:hangingChars="125" w:hanging="300"/>
              <w:jc w:val="both"/>
              <w:rPr>
                <w:rFonts w:ascii="標楷體" w:eastAsia="標楷體" w:hAnsi="標楷體"/>
                <w:color w:val="000000" w:themeColor="text1"/>
              </w:rPr>
            </w:pPr>
            <w:r w:rsidRPr="00986B35">
              <w:rPr>
                <w:rFonts w:ascii="標楷體" w:eastAsia="標楷體" w:hAnsi="標楷體" w:cs="細明體" w:hint="eastAsia"/>
                <w:color w:val="000000" w:themeColor="text1"/>
                <w:kern w:val="0"/>
              </w:rPr>
              <w:t>第十八條</w:t>
            </w:r>
            <w:r w:rsidRPr="00986B35">
              <w:rPr>
                <w:rFonts w:ascii="標楷體" w:eastAsia="標楷體" w:hAnsi="標楷體" w:cs="細明體"/>
                <w:color w:val="000000" w:themeColor="text1"/>
                <w:kern w:val="0"/>
              </w:rPr>
              <w:t xml:space="preserve">  </w:t>
            </w:r>
            <w:r w:rsidRPr="00986B35">
              <w:rPr>
                <w:rFonts w:ascii="標楷體" w:eastAsia="標楷體" w:hAnsi="標楷體" w:hint="eastAsia"/>
                <w:color w:val="000000" w:themeColor="text1"/>
              </w:rPr>
              <w:t>違反第十四條第一項規定者，依下列規定處罰：</w:t>
            </w:r>
          </w:p>
          <w:p w:rsidR="00BD48E5" w:rsidRPr="00986B35" w:rsidRDefault="00BD48E5" w:rsidP="00B46774">
            <w:pPr>
              <w:spacing w:line="340" w:lineRule="exact"/>
              <w:ind w:leftChars="50" w:left="725" w:hangingChars="252" w:hanging="605"/>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一、交易或補助金額未達新臺幣十萬元者，處新臺幣一萬元以上五萬元以下罰鍰。</w:t>
            </w:r>
          </w:p>
          <w:p w:rsidR="00BD48E5" w:rsidRPr="00986B35" w:rsidRDefault="00BD48E5" w:rsidP="00B46774">
            <w:pPr>
              <w:spacing w:line="340" w:lineRule="exact"/>
              <w:ind w:leftChars="50" w:left="725" w:hangingChars="252" w:hanging="605"/>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二、交易或補助金額新臺幣十萬元以上未達</w:t>
            </w:r>
            <w:proofErr w:type="gramStart"/>
            <w:r w:rsidRPr="00986B35">
              <w:rPr>
                <w:rFonts w:ascii="標楷體" w:eastAsia="標楷體" w:hAnsi="標楷體" w:hint="eastAsia"/>
                <w:color w:val="000000" w:themeColor="text1"/>
              </w:rPr>
              <w:t>一</w:t>
            </w:r>
            <w:proofErr w:type="gramEnd"/>
            <w:r w:rsidRPr="00986B35">
              <w:rPr>
                <w:rFonts w:ascii="標楷體" w:eastAsia="標楷體" w:hAnsi="標楷體" w:hint="eastAsia"/>
                <w:color w:val="000000" w:themeColor="text1"/>
              </w:rPr>
              <w:t>百萬元者，處新臺幣六萬元以上五十萬元以下罰鍰。</w:t>
            </w:r>
          </w:p>
          <w:p w:rsidR="00BD48E5" w:rsidRPr="00986B35" w:rsidRDefault="00BD48E5" w:rsidP="00B46774">
            <w:pPr>
              <w:spacing w:line="340" w:lineRule="exact"/>
              <w:ind w:leftChars="50" w:left="725" w:hangingChars="252" w:hanging="605"/>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三、交易或補助金額新臺幣</w:t>
            </w:r>
            <w:proofErr w:type="gramStart"/>
            <w:r w:rsidRPr="00986B35">
              <w:rPr>
                <w:rFonts w:ascii="標楷體" w:eastAsia="標楷體" w:hAnsi="標楷體" w:hint="eastAsia"/>
                <w:color w:val="000000" w:themeColor="text1"/>
              </w:rPr>
              <w:t>一</w:t>
            </w:r>
            <w:proofErr w:type="gramEnd"/>
            <w:r w:rsidRPr="00986B35">
              <w:rPr>
                <w:rFonts w:ascii="標楷體" w:eastAsia="標楷體" w:hAnsi="標楷體" w:hint="eastAsia"/>
                <w:color w:val="000000" w:themeColor="text1"/>
              </w:rPr>
              <w:t>百萬元以上</w:t>
            </w:r>
            <w:r w:rsidRPr="00986B35">
              <w:rPr>
                <w:rFonts w:ascii="標楷體" w:eastAsia="標楷體" w:hAnsi="標楷體" w:hint="eastAsia"/>
                <w:color w:val="000000" w:themeColor="text1"/>
              </w:rPr>
              <w:lastRenderedPageBreak/>
              <w:t>未達一千萬元者，處新臺幣六十萬元以上五百萬元以下罰鍰。</w:t>
            </w:r>
          </w:p>
          <w:p w:rsidR="00BD48E5" w:rsidRPr="00986B35" w:rsidRDefault="00BD48E5" w:rsidP="00B46774">
            <w:pPr>
              <w:widowControl/>
              <w:tabs>
                <w:tab w:val="left" w:pos="72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725" w:hangingChars="252" w:hanging="605"/>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四、交易或補助金額新臺幣一千萬元以上者，處新臺幣六百萬元以上該交易金額以下罰鍰。</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9" w:left="290" w:hangingChars="180" w:hanging="432"/>
              <w:jc w:val="both"/>
              <w:rPr>
                <w:rFonts w:ascii="標楷體" w:eastAsia="標楷體" w:hAnsi="標楷體" w:cs="細明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前項交易金額依契約所明定或可得確定之價格定之。</w:t>
            </w:r>
            <w:r w:rsidRPr="00986B35">
              <w:rPr>
                <w:rFonts w:ascii="標楷體" w:eastAsia="標楷體" w:hAnsi="標楷體" w:cs="Arial Unicode MS" w:hint="eastAsia"/>
                <w:color w:val="000000" w:themeColor="text1"/>
              </w:rPr>
              <w:t>但結算後之金額高於該價格者，依結算金額。</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300" w:hangingChars="125" w:hanging="300"/>
              <w:jc w:val="both"/>
              <w:rPr>
                <w:rFonts w:ascii="標楷體" w:eastAsia="標楷體" w:hAnsi="標楷體" w:cs="細明體"/>
                <w:color w:val="000000" w:themeColor="text1"/>
                <w:kern w:val="0"/>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 xml:space="preserve">    違反第十四條第二項規定者，處新臺幣五萬元以上五十萬元以下罰鍰，並得按次處罰。</w:t>
            </w:r>
          </w:p>
        </w:tc>
        <w:tc>
          <w:tcPr>
            <w:tcW w:w="4909" w:type="dxa"/>
          </w:tcPr>
          <w:p w:rsidR="00BD48E5" w:rsidRPr="00986B35" w:rsidRDefault="00BD48E5" w:rsidP="00B46774">
            <w:pPr>
              <w:pStyle w:val="HTML"/>
              <w:spacing w:line="340" w:lineRule="exact"/>
              <w:ind w:left="242" w:hangingChars="101" w:hanging="242"/>
              <w:jc w:val="both"/>
              <w:rPr>
                <w:rFonts w:ascii="標楷體" w:eastAsia="標楷體" w:hAnsi="標楷體"/>
                <w:color w:val="000000" w:themeColor="text1"/>
              </w:rPr>
            </w:pPr>
            <w:r w:rsidRPr="00986B35">
              <w:rPr>
                <w:rFonts w:ascii="標楷體" w:eastAsia="標楷體" w:hAnsi="標楷體" w:cs="細明體" w:hint="eastAsia"/>
                <w:color w:val="000000" w:themeColor="text1"/>
              </w:rPr>
              <w:lastRenderedPageBreak/>
              <w:t>第十五條</w:t>
            </w:r>
            <w:r w:rsidRPr="00986B35">
              <w:rPr>
                <w:rFonts w:ascii="標楷體" w:eastAsia="標楷體" w:hAnsi="標楷體" w:cs="細明體"/>
                <w:color w:val="000000" w:themeColor="text1"/>
              </w:rPr>
              <w:t xml:space="preserve">  </w:t>
            </w:r>
            <w:r w:rsidRPr="00986B35">
              <w:rPr>
                <w:rFonts w:ascii="標楷體" w:eastAsia="標楷體" w:hAnsi="標楷體" w:hint="eastAsia"/>
                <w:color w:val="000000" w:themeColor="text1"/>
              </w:rPr>
              <w:t>違反第九條規定者，依下列規定處罰：</w:t>
            </w:r>
          </w:p>
          <w:p w:rsidR="00BD48E5" w:rsidRPr="00986B35" w:rsidRDefault="00BD48E5" w:rsidP="00B46774">
            <w:pPr>
              <w:spacing w:line="340" w:lineRule="exact"/>
              <w:ind w:leftChars="50" w:left="667" w:hangingChars="228" w:hanging="547"/>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一、交易金額</w:t>
            </w:r>
            <w:proofErr w:type="gramStart"/>
            <w:r w:rsidRPr="00986B35">
              <w:rPr>
                <w:rFonts w:ascii="標楷體" w:eastAsia="標楷體" w:hAnsi="標楷體" w:hint="eastAsia"/>
                <w:color w:val="000000" w:themeColor="text1"/>
              </w:rPr>
              <w:t>未逾新臺幣</w:t>
            </w:r>
            <w:proofErr w:type="gramEnd"/>
            <w:r w:rsidRPr="00986B35">
              <w:rPr>
                <w:rFonts w:ascii="標楷體" w:eastAsia="標楷體" w:hAnsi="標楷體" w:hint="eastAsia"/>
                <w:color w:val="000000" w:themeColor="text1"/>
              </w:rPr>
              <w:t>十萬元者，處新臺幣一萬元以上五萬元以下罰鍰。</w:t>
            </w:r>
          </w:p>
          <w:p w:rsidR="00BD48E5" w:rsidRPr="00986B35" w:rsidRDefault="00BD48E5" w:rsidP="00B46774">
            <w:pPr>
              <w:spacing w:line="340" w:lineRule="exact"/>
              <w:ind w:leftChars="50" w:left="667" w:hangingChars="228" w:hanging="547"/>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二、交易金額新臺幣十萬元以上未逾</w:t>
            </w:r>
            <w:proofErr w:type="gramStart"/>
            <w:r w:rsidRPr="00986B35">
              <w:rPr>
                <w:rFonts w:ascii="標楷體" w:eastAsia="標楷體" w:hAnsi="標楷體" w:hint="eastAsia"/>
                <w:color w:val="000000" w:themeColor="text1"/>
              </w:rPr>
              <w:t>一</w:t>
            </w:r>
            <w:proofErr w:type="gramEnd"/>
            <w:r w:rsidRPr="00986B35">
              <w:rPr>
                <w:rFonts w:ascii="標楷體" w:eastAsia="標楷體" w:hAnsi="標楷體" w:hint="eastAsia"/>
                <w:color w:val="000000" w:themeColor="text1"/>
              </w:rPr>
              <w:t>百萬元者，處新臺幣六萬元以上五十萬元以下罰鍰。</w:t>
            </w:r>
          </w:p>
          <w:p w:rsidR="00BD48E5" w:rsidRPr="00986B35" w:rsidRDefault="00BD48E5" w:rsidP="00B46774">
            <w:pPr>
              <w:spacing w:line="340" w:lineRule="exact"/>
              <w:ind w:leftChars="50" w:left="667" w:hangingChars="228" w:hanging="547"/>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三、交易金額新臺幣</w:t>
            </w:r>
            <w:proofErr w:type="gramStart"/>
            <w:r w:rsidRPr="00986B35">
              <w:rPr>
                <w:rFonts w:ascii="標楷體" w:eastAsia="標楷體" w:hAnsi="標楷體" w:hint="eastAsia"/>
                <w:color w:val="000000" w:themeColor="text1"/>
              </w:rPr>
              <w:t>一</w:t>
            </w:r>
            <w:proofErr w:type="gramEnd"/>
            <w:r w:rsidRPr="00986B35">
              <w:rPr>
                <w:rFonts w:ascii="標楷體" w:eastAsia="標楷體" w:hAnsi="標楷體" w:hint="eastAsia"/>
                <w:color w:val="000000" w:themeColor="text1"/>
              </w:rPr>
              <w:t>百萬元以上未逾一千萬元者，處新臺幣六十萬元以上五百萬</w:t>
            </w:r>
            <w:r w:rsidRPr="00986B35">
              <w:rPr>
                <w:rFonts w:ascii="標楷體" w:eastAsia="標楷體" w:hAnsi="標楷體" w:hint="eastAsia"/>
                <w:color w:val="000000" w:themeColor="text1"/>
              </w:rPr>
              <w:lastRenderedPageBreak/>
              <w:t>元以下罰鍰。</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667" w:hangingChars="228" w:hanging="547"/>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四、交易金額新臺幣一千萬元以上者，處新臺幣六百萬元以上該交易金額一倍以下罰鍰。</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04" w:hangingChars="85" w:hanging="204"/>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前項交易金額以契約所明定或可得確定之價格定之；</w:t>
            </w:r>
            <w:r w:rsidRPr="00986B35">
              <w:rPr>
                <w:rFonts w:ascii="標楷體" w:eastAsia="標楷體" w:hAnsi="標楷體" w:cs="Arial Unicode MS" w:hint="eastAsia"/>
                <w:color w:val="000000" w:themeColor="text1"/>
              </w:rPr>
              <w:t>如結算後之金額高於原定金額者，以結算金額定之。</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lastRenderedPageBreak/>
              <w:t>本條刪除</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s="細明體"/>
                <w:color w:val="000000" w:themeColor="text1"/>
              </w:rPr>
            </w:pPr>
            <w:r w:rsidRPr="00986B35">
              <w:rPr>
                <w:rFonts w:ascii="標楷體" w:eastAsia="標楷體" w:hAnsi="標楷體" w:hint="eastAsia"/>
                <w:color w:val="000000" w:themeColor="text1"/>
              </w:rPr>
              <w:t>第十八條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依前二條處罰後再違反者，連續處罰之。</w:t>
            </w:r>
          </w:p>
        </w:tc>
      </w:tr>
      <w:tr w:rsidR="00BD48E5" w:rsidRPr="00986B35" w:rsidTr="00CA775F">
        <w:trPr>
          <w:trHeight w:val="1839"/>
          <w:jc w:val="center"/>
        </w:trPr>
        <w:tc>
          <w:tcPr>
            <w:tcW w:w="4908" w:type="dxa"/>
          </w:tcPr>
          <w:p w:rsidR="00BD48E5" w:rsidRPr="00986B35" w:rsidRDefault="00BD48E5" w:rsidP="00B46774">
            <w:pPr>
              <w:spacing w:line="340" w:lineRule="exact"/>
              <w:ind w:left="223" w:hangingChars="93" w:hanging="223"/>
              <w:rPr>
                <w:rFonts w:ascii="標楷體" w:eastAsia="標楷體" w:hAnsi="標楷體"/>
                <w:color w:val="000000" w:themeColor="text1"/>
              </w:rPr>
            </w:pPr>
            <w:r w:rsidRPr="00986B35">
              <w:rPr>
                <w:rFonts w:ascii="標楷體" w:eastAsia="標楷體" w:hAnsi="標楷體" w:cs="細明體" w:hint="eastAsia"/>
                <w:color w:val="000000" w:themeColor="text1"/>
                <w:kern w:val="0"/>
              </w:rPr>
              <w:t>第十九條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rPr>
              <w:t>違反第十五條規定，受查詢而無正當理由拒絕或為不實之說明、提供者，處新臺幣二萬元以上二十萬元以下罰鍰；經限期通知配合，屆期仍拒絕或為不實之說明、提供者，得按次處罰。</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480" w:hangingChars="200" w:hanging="480"/>
              <w:jc w:val="both"/>
              <w:rPr>
                <w:rFonts w:ascii="標楷體" w:eastAsia="標楷體" w:hAnsi="標楷體" w:cs="細明體"/>
                <w:color w:val="000000" w:themeColor="text1"/>
                <w:kern w:val="0"/>
              </w:rPr>
            </w:pP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90" w:hangingChars="121" w:hanging="290"/>
              <w:jc w:val="both"/>
              <w:rPr>
                <w:rFonts w:ascii="標楷體" w:eastAsia="標楷體" w:hAnsi="標楷體" w:cs="細明體"/>
                <w:color w:val="000000" w:themeColor="text1"/>
                <w:kern w:val="0"/>
              </w:rPr>
            </w:pPr>
            <w:r w:rsidRPr="00986B35">
              <w:rPr>
                <w:rFonts w:ascii="標楷體" w:eastAsia="標楷體" w:hAnsi="標楷體" w:hint="eastAsia"/>
                <w:color w:val="000000" w:themeColor="text1"/>
              </w:rPr>
              <w:t>第二十條</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第十六條至第十八條所定之罰鍰，由下列機關處罰之</w:t>
            </w:r>
            <w:r w:rsidRPr="00986B35">
              <w:rPr>
                <w:rFonts w:ascii="標楷體" w:eastAsia="標楷體" w:hAnsi="標楷體" w:cs="細明體" w:hint="eastAsia"/>
                <w:color w:val="000000" w:themeColor="text1"/>
                <w:kern w:val="0"/>
              </w:rPr>
              <w:t>。</w:t>
            </w:r>
            <w:r w:rsidRPr="00986B35">
              <w:rPr>
                <w:rFonts w:ascii="標楷體" w:eastAsia="標楷體" w:hAnsi="標楷體" w:hint="eastAsia"/>
                <w:color w:val="000000" w:themeColor="text1"/>
              </w:rPr>
              <w:t>依法代理執行公職人員職務之人員，亦同：</w:t>
            </w:r>
          </w:p>
          <w:p w:rsidR="00BD48E5" w:rsidRPr="00986B35" w:rsidRDefault="00BD48E5" w:rsidP="00B46774">
            <w:pPr>
              <w:kinsoku w:val="0"/>
              <w:spacing w:line="340" w:lineRule="exact"/>
              <w:ind w:left="675" w:hanging="675"/>
              <w:jc w:val="both"/>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一、監察院：</w:t>
            </w:r>
          </w:p>
          <w:p w:rsidR="00BD48E5" w:rsidRPr="00986B35" w:rsidRDefault="00BD48E5" w:rsidP="00B46774">
            <w:pPr>
              <w:kinsoku w:val="0"/>
              <w:spacing w:line="340" w:lineRule="exact"/>
              <w:ind w:left="1010" w:hanging="101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（一）第二條第一項第一款、第三款、第五款至第八款之人員。</w:t>
            </w:r>
          </w:p>
          <w:p w:rsidR="00BD48E5" w:rsidRPr="00986B35" w:rsidRDefault="00BD48E5" w:rsidP="00B46774">
            <w:pPr>
              <w:kinsoku w:val="0"/>
              <w:spacing w:line="340" w:lineRule="exact"/>
              <w:ind w:left="1010" w:hanging="101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（二）第二條第一項第二款之行政、立法、司法、考試、監察各院院長、副院長、職務列簡任第十二職等或</w:t>
            </w:r>
            <w:proofErr w:type="gramStart"/>
            <w:r w:rsidRPr="00986B35">
              <w:rPr>
                <w:rFonts w:ascii="標楷體" w:eastAsia="標楷體" w:hAnsi="標楷體" w:cs="細明體" w:hint="eastAsia"/>
                <w:color w:val="000000" w:themeColor="text1"/>
                <w:kern w:val="0"/>
              </w:rPr>
              <w:t>相當</w:t>
            </w:r>
            <w:proofErr w:type="gramEnd"/>
            <w:r w:rsidRPr="00986B35">
              <w:rPr>
                <w:rFonts w:ascii="標楷體" w:eastAsia="標楷體" w:hAnsi="標楷體" w:cs="細明體" w:hint="eastAsia"/>
                <w:color w:val="000000" w:themeColor="text1"/>
                <w:kern w:val="0"/>
              </w:rPr>
              <w:t>簡任第十二職等以上之首長、副首長、幕僚長、副幕僚長及依公職人員選舉罷免法選舉產生之鄉</w:t>
            </w:r>
            <w:r w:rsidRPr="00986B35">
              <w:rPr>
                <w:rFonts w:ascii="標楷體" w:eastAsia="標楷體" w:hAnsi="標楷體" w:cs="細明體"/>
                <w:color w:val="000000" w:themeColor="text1"/>
                <w:kern w:val="0"/>
              </w:rPr>
              <w:t>(</w:t>
            </w:r>
            <w:r w:rsidRPr="00986B35">
              <w:rPr>
                <w:rFonts w:ascii="標楷體" w:eastAsia="標楷體" w:hAnsi="標楷體" w:cs="細明體" w:hint="eastAsia"/>
                <w:color w:val="000000" w:themeColor="text1"/>
                <w:kern w:val="0"/>
              </w:rPr>
              <w:t>鎮、市</w:t>
            </w:r>
            <w:r w:rsidRPr="00986B35">
              <w:rPr>
                <w:rFonts w:ascii="標楷體" w:eastAsia="標楷體" w:hAnsi="標楷體" w:cs="細明體"/>
                <w:color w:val="000000" w:themeColor="text1"/>
                <w:kern w:val="0"/>
              </w:rPr>
              <w:t>)</w:t>
            </w:r>
            <w:r w:rsidRPr="00986B35">
              <w:rPr>
                <w:rFonts w:ascii="標楷體" w:eastAsia="標楷體" w:hAnsi="標楷體" w:cs="細明體" w:hint="eastAsia"/>
                <w:color w:val="000000" w:themeColor="text1"/>
                <w:kern w:val="0"/>
              </w:rPr>
              <w:t>級以上各級政府機關首長。</w:t>
            </w:r>
          </w:p>
          <w:p w:rsidR="00BD48E5" w:rsidRPr="00986B35" w:rsidRDefault="00BD48E5" w:rsidP="00B46774">
            <w:pPr>
              <w:kinsoku w:val="0"/>
              <w:spacing w:line="340" w:lineRule="exact"/>
              <w:ind w:left="1010" w:hanging="101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（三）第二條第一項第四款專科以上學校校長及附屬機構首長。</w:t>
            </w:r>
          </w:p>
          <w:p w:rsidR="00BD48E5" w:rsidRPr="00986B35" w:rsidRDefault="00BD48E5" w:rsidP="00B46774">
            <w:pPr>
              <w:kinsoku w:val="0"/>
              <w:spacing w:line="340" w:lineRule="exact"/>
              <w:ind w:left="1010" w:hanging="101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（四）第二條第一項第九款本</w:t>
            </w:r>
            <w:proofErr w:type="gramStart"/>
            <w:r w:rsidRPr="00986B35">
              <w:rPr>
                <w:rFonts w:ascii="標楷體" w:eastAsia="標楷體" w:hAnsi="標楷體" w:cs="細明體" w:hint="eastAsia"/>
                <w:color w:val="000000" w:themeColor="text1"/>
                <w:kern w:val="0"/>
              </w:rPr>
              <w:t>俸</w:t>
            </w:r>
            <w:proofErr w:type="gramEnd"/>
            <w:r w:rsidRPr="00986B35">
              <w:rPr>
                <w:rFonts w:ascii="標楷體" w:eastAsia="標楷體" w:hAnsi="標楷體" w:cs="細明體" w:hint="eastAsia"/>
                <w:color w:val="000000" w:themeColor="text1"/>
                <w:kern w:val="0"/>
              </w:rPr>
              <w:t>六級以上之法官、檢察官。</w:t>
            </w:r>
          </w:p>
          <w:p w:rsidR="00BD48E5" w:rsidRPr="00986B35" w:rsidRDefault="00BD48E5" w:rsidP="00B46774">
            <w:pPr>
              <w:kinsoku w:val="0"/>
              <w:spacing w:line="340" w:lineRule="exact"/>
              <w:ind w:left="1010" w:hanging="1010"/>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（五）第二條第一項第十款少將編階以上之人員。</w:t>
            </w:r>
          </w:p>
          <w:p w:rsidR="00BD48E5" w:rsidRPr="00986B35" w:rsidRDefault="00BD48E5" w:rsidP="00B46774">
            <w:pPr>
              <w:kinsoku w:val="0"/>
              <w:spacing w:line="340" w:lineRule="exact"/>
              <w:ind w:left="1010" w:hanging="1010"/>
              <w:jc w:val="both"/>
              <w:rPr>
                <w:rFonts w:ascii="標楷體" w:eastAsia="標楷體" w:hAnsi="標楷體"/>
                <w:color w:val="000000" w:themeColor="text1"/>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（六）本款公職人員之關係人。</w:t>
            </w:r>
          </w:p>
          <w:p w:rsidR="00BD48E5" w:rsidRPr="00986B35" w:rsidRDefault="00BD48E5" w:rsidP="00B46774">
            <w:pPr>
              <w:kinsoku w:val="0"/>
              <w:spacing w:line="340" w:lineRule="exact"/>
              <w:ind w:left="727" w:hanging="727"/>
              <w:jc w:val="both"/>
              <w:rPr>
                <w:rFonts w:ascii="標楷體" w:eastAsia="標楷體" w:hAnsi="標楷體"/>
                <w:color w:val="000000" w:themeColor="text1"/>
              </w:rPr>
            </w:pPr>
            <w:r w:rsidRPr="00986B35">
              <w:rPr>
                <w:rFonts w:ascii="標楷體" w:eastAsia="標楷體" w:hAnsi="標楷體" w:cs="細明體"/>
                <w:color w:val="000000" w:themeColor="text1"/>
                <w:kern w:val="0"/>
              </w:rPr>
              <w:t xml:space="preserve"> </w:t>
            </w: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二、法務部：前款以外之公職人員及其關係人。</w:t>
            </w:r>
          </w:p>
          <w:p w:rsidR="00BD48E5" w:rsidRPr="00986B35" w:rsidRDefault="00BD48E5" w:rsidP="00B46774">
            <w:pPr>
              <w:spacing w:line="340" w:lineRule="exact"/>
              <w:ind w:left="223" w:hangingChars="93" w:hanging="223"/>
              <w:rPr>
                <w:rFonts w:ascii="標楷體" w:eastAsia="標楷體" w:hAnsi="標楷體"/>
                <w:color w:val="000000" w:themeColor="text1"/>
              </w:rPr>
            </w:pPr>
            <w:r w:rsidRPr="00986B35">
              <w:rPr>
                <w:rFonts w:ascii="標楷體" w:eastAsia="標楷體" w:hAnsi="標楷體"/>
                <w:color w:val="000000" w:themeColor="text1"/>
              </w:rPr>
              <w:t xml:space="preserve">      </w:t>
            </w:r>
            <w:r w:rsidRPr="00986B35">
              <w:rPr>
                <w:rFonts w:ascii="標楷體" w:eastAsia="標楷體" w:hAnsi="標楷體" w:hint="eastAsia"/>
                <w:color w:val="000000" w:themeColor="text1"/>
              </w:rPr>
              <w:t>前條所定之罰鍰，受監察院查詢者，由</w:t>
            </w:r>
            <w:r w:rsidRPr="00986B35">
              <w:rPr>
                <w:rFonts w:ascii="標楷體" w:eastAsia="標楷體" w:hAnsi="標楷體" w:hint="eastAsia"/>
                <w:color w:val="000000" w:themeColor="text1"/>
              </w:rPr>
              <w:lastRenderedPageBreak/>
              <w:t>監察院處罰之；受法務部或政風機構查詢者，由法務部處罰之。</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2" w:hangingChars="101" w:hanging="242"/>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lastRenderedPageBreak/>
              <w:t>第十九條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本法所定之罰鍰，由下列機關為之：</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一、依公職人員財產申報法第二條第一項規定應向監察院申報財產之人員，由監察院為之。</w:t>
            </w:r>
          </w:p>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9" w:hangingChars="262" w:hanging="629"/>
              <w:jc w:val="both"/>
              <w:rPr>
                <w:rFonts w:ascii="標楷體" w:eastAsia="標楷體" w:hAnsi="標楷體" w:cs="細明體"/>
                <w:color w:val="000000" w:themeColor="text1"/>
                <w:kern w:val="0"/>
              </w:rPr>
            </w:pP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二、公職人員之關係人及前款以外之公職人員，由法務部為之。</w:t>
            </w:r>
          </w:p>
          <w:p w:rsidR="00BD48E5" w:rsidRPr="00986B35" w:rsidRDefault="00BD48E5" w:rsidP="00B46774">
            <w:pPr>
              <w:kinsoku w:val="0"/>
              <w:spacing w:line="340" w:lineRule="exact"/>
              <w:ind w:left="332" w:hanging="332"/>
              <w:jc w:val="both"/>
              <w:rPr>
                <w:rFonts w:ascii="標楷體" w:eastAsia="標楷體" w:hAnsi="標楷體"/>
                <w:color w:val="000000" w:themeColor="text1"/>
              </w:rPr>
            </w:pPr>
          </w:p>
          <w:p w:rsidR="00BD48E5" w:rsidRPr="00986B35" w:rsidRDefault="00BD48E5" w:rsidP="00B46774">
            <w:pPr>
              <w:kinsoku w:val="0"/>
              <w:spacing w:line="340" w:lineRule="exact"/>
              <w:ind w:left="332" w:hanging="332"/>
              <w:jc w:val="both"/>
              <w:rPr>
                <w:rFonts w:ascii="標楷體" w:eastAsia="標楷體" w:hAnsi="標楷體"/>
                <w:color w:val="000000" w:themeColor="text1"/>
              </w:rPr>
            </w:pP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lastRenderedPageBreak/>
              <w:t>本條刪除</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第二十條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依本法所處之罰鍰，經限期繳納而屆期不繳納者，移送法院強制執行。</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本條刪除</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s="細明體"/>
                <w:color w:val="000000" w:themeColor="text1"/>
              </w:rPr>
            </w:pPr>
            <w:r w:rsidRPr="00986B35">
              <w:rPr>
                <w:rFonts w:ascii="標楷體" w:eastAsia="標楷體" w:hAnsi="標楷體" w:hint="eastAsia"/>
                <w:color w:val="000000" w:themeColor="text1"/>
              </w:rPr>
              <w:t>第二十一條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違反本法規定而涉及其他法律責任者，依有關法律處理之。</w:t>
            </w:r>
          </w:p>
        </w:tc>
      </w:tr>
      <w:tr w:rsidR="00BD48E5" w:rsidRPr="00986B35" w:rsidTr="00CA775F">
        <w:trPr>
          <w:jc w:val="center"/>
        </w:trPr>
        <w:tc>
          <w:tcPr>
            <w:tcW w:w="4908" w:type="dxa"/>
          </w:tcPr>
          <w:p w:rsidR="00BD48E5" w:rsidRPr="00986B35" w:rsidRDefault="00BD48E5" w:rsidP="00B46774">
            <w:pPr>
              <w:pStyle w:val="HTML"/>
              <w:spacing w:line="340" w:lineRule="exact"/>
              <w:ind w:left="290" w:hangingChars="121" w:hanging="290"/>
              <w:jc w:val="both"/>
              <w:rPr>
                <w:rFonts w:ascii="標楷體" w:eastAsia="標楷體" w:hAnsi="標楷體"/>
                <w:color w:val="000000" w:themeColor="text1"/>
              </w:rPr>
            </w:pPr>
            <w:r w:rsidRPr="00986B35">
              <w:rPr>
                <w:rFonts w:ascii="標楷體" w:eastAsia="標楷體" w:hAnsi="標楷體" w:hint="eastAsia"/>
                <w:color w:val="000000" w:themeColor="text1"/>
              </w:rPr>
              <w:t>第二十一條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依本法裁處罰鍰確定者，由處分機關刊登政府公報，並公開於電腦網路。</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s="細明體"/>
                <w:color w:val="000000" w:themeColor="text1"/>
              </w:rPr>
            </w:pPr>
            <w:r w:rsidRPr="00986B35">
              <w:rPr>
                <w:rFonts w:ascii="標楷體" w:eastAsia="標楷體" w:hAnsi="標楷體" w:hint="eastAsia"/>
                <w:color w:val="000000" w:themeColor="text1"/>
              </w:rPr>
              <w:t>第二十二條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依本法罰鍰確定者，由處分機關公開於資訊網路或刊登政府公報或新聞紙。</w:t>
            </w:r>
          </w:p>
        </w:tc>
      </w:tr>
      <w:tr w:rsidR="00BD48E5" w:rsidRPr="00986B35" w:rsidTr="00CA775F">
        <w:trPr>
          <w:jc w:val="center"/>
        </w:trPr>
        <w:tc>
          <w:tcPr>
            <w:tcW w:w="4908"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olor w:val="000000" w:themeColor="text1"/>
              </w:rPr>
            </w:pPr>
            <w:r w:rsidRPr="00986B35">
              <w:rPr>
                <w:rFonts w:ascii="標楷體" w:eastAsia="標楷體" w:hAnsi="標楷體" w:hint="eastAsia"/>
                <w:color w:val="000000" w:themeColor="text1"/>
              </w:rPr>
              <w:t>第二十二條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本法施行細則由行政院會同考試院、監察院定之。</w:t>
            </w:r>
          </w:p>
        </w:tc>
        <w:tc>
          <w:tcPr>
            <w:tcW w:w="4909" w:type="dxa"/>
          </w:tcPr>
          <w:p w:rsidR="00BD48E5" w:rsidRPr="00986B35" w:rsidRDefault="00BD48E5" w:rsidP="00B46774">
            <w:pPr>
              <w:pStyle w:val="HTML"/>
              <w:spacing w:line="340" w:lineRule="exact"/>
              <w:ind w:left="240" w:hangingChars="100" w:hanging="240"/>
              <w:jc w:val="both"/>
              <w:rPr>
                <w:rFonts w:ascii="標楷體" w:eastAsia="標楷體" w:hAnsi="標楷體" w:cs="細明體"/>
                <w:color w:val="000000" w:themeColor="text1"/>
              </w:rPr>
            </w:pPr>
            <w:r w:rsidRPr="00986B35">
              <w:rPr>
                <w:rFonts w:ascii="標楷體" w:eastAsia="標楷體" w:hAnsi="標楷體" w:hint="eastAsia"/>
                <w:color w:val="000000" w:themeColor="text1"/>
              </w:rPr>
              <w:t>第二十三條</w:t>
            </w:r>
            <w:r w:rsidRPr="00986B35">
              <w:rPr>
                <w:rFonts w:ascii="標楷體" w:eastAsia="標楷體" w:hAnsi="標楷體"/>
                <w:color w:val="000000" w:themeColor="text1"/>
              </w:rPr>
              <w:t xml:space="preserve"> </w:t>
            </w:r>
            <w:r w:rsidRPr="00986B35">
              <w:rPr>
                <w:rFonts w:ascii="標楷體" w:eastAsia="標楷體" w:hAnsi="標楷體" w:cs="細明體" w:hint="eastAsia"/>
                <w:color w:val="000000" w:themeColor="text1"/>
              </w:rPr>
              <w:t>本法施行細則由行政院會同考試院、監察院定之。</w:t>
            </w:r>
          </w:p>
        </w:tc>
      </w:tr>
      <w:tr w:rsidR="00BD48E5" w:rsidRPr="00986B35" w:rsidTr="00CA775F">
        <w:trPr>
          <w:jc w:val="center"/>
        </w:trPr>
        <w:tc>
          <w:tcPr>
            <w:tcW w:w="4908" w:type="dxa"/>
          </w:tcPr>
          <w:p w:rsidR="00BD48E5" w:rsidRPr="00986B35" w:rsidRDefault="00BD48E5" w:rsidP="00B46774">
            <w:pPr>
              <w:spacing w:line="340" w:lineRule="exact"/>
              <w:ind w:left="223" w:hangingChars="93" w:hanging="223"/>
              <w:rPr>
                <w:rFonts w:ascii="標楷體" w:eastAsia="標楷體" w:hAnsi="標楷體"/>
                <w:color w:val="000000" w:themeColor="text1"/>
              </w:rPr>
            </w:pPr>
            <w:r w:rsidRPr="00986B35">
              <w:rPr>
                <w:rFonts w:ascii="標楷體" w:eastAsia="標楷體" w:hAnsi="標楷體" w:cs="細明體" w:hint="eastAsia"/>
                <w:color w:val="000000" w:themeColor="text1"/>
                <w:kern w:val="0"/>
              </w:rPr>
              <w:t>第二十三條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本法自公布後六</w:t>
            </w:r>
            <w:proofErr w:type="gramStart"/>
            <w:r w:rsidRPr="00986B35">
              <w:rPr>
                <w:rFonts w:ascii="標楷體" w:eastAsia="標楷體" w:hAnsi="標楷體" w:cs="細明體" w:hint="eastAsia"/>
                <w:color w:val="000000" w:themeColor="text1"/>
                <w:kern w:val="0"/>
              </w:rPr>
              <w:t>個</w:t>
            </w:r>
            <w:proofErr w:type="gramEnd"/>
            <w:r w:rsidRPr="00986B35">
              <w:rPr>
                <w:rFonts w:ascii="標楷體" w:eastAsia="標楷體" w:hAnsi="標楷體" w:cs="細明體" w:hint="eastAsia"/>
                <w:color w:val="000000" w:themeColor="text1"/>
                <w:kern w:val="0"/>
              </w:rPr>
              <w:t>月施行。</w:t>
            </w:r>
          </w:p>
        </w:tc>
        <w:tc>
          <w:tcPr>
            <w:tcW w:w="4909" w:type="dxa"/>
          </w:tcPr>
          <w:p w:rsidR="00BD48E5" w:rsidRPr="00986B35" w:rsidRDefault="00BD48E5" w:rsidP="00B467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240" w:hangingChars="100" w:hanging="240"/>
              <w:jc w:val="both"/>
              <w:rPr>
                <w:rFonts w:ascii="標楷體" w:eastAsia="標楷體" w:hAnsi="標楷體" w:cs="細明體"/>
                <w:color w:val="000000" w:themeColor="text1"/>
                <w:kern w:val="0"/>
              </w:rPr>
            </w:pPr>
            <w:r w:rsidRPr="00986B35">
              <w:rPr>
                <w:rFonts w:ascii="標楷體" w:eastAsia="標楷體" w:hAnsi="標楷體" w:cs="細明體" w:hint="eastAsia"/>
                <w:color w:val="000000" w:themeColor="text1"/>
                <w:kern w:val="0"/>
              </w:rPr>
              <w:t>第二十四條</w:t>
            </w:r>
            <w:r w:rsidRPr="00986B35">
              <w:rPr>
                <w:rFonts w:ascii="標楷體" w:eastAsia="標楷體" w:hAnsi="標楷體" w:cs="細明體"/>
                <w:color w:val="000000" w:themeColor="text1"/>
                <w:kern w:val="0"/>
              </w:rPr>
              <w:t xml:space="preserve">  </w:t>
            </w:r>
            <w:r w:rsidRPr="00986B35">
              <w:rPr>
                <w:rFonts w:ascii="標楷體" w:eastAsia="標楷體" w:hAnsi="標楷體" w:cs="細明體" w:hint="eastAsia"/>
                <w:color w:val="000000" w:themeColor="text1"/>
                <w:kern w:val="0"/>
              </w:rPr>
              <w:t>本法自公布日施行。</w:t>
            </w:r>
          </w:p>
        </w:tc>
      </w:tr>
    </w:tbl>
    <w:p w:rsidR="00F80A9A" w:rsidRPr="005C5FDB" w:rsidRDefault="00F80A9A" w:rsidP="00B46774">
      <w:pPr>
        <w:rPr>
          <w:rFonts w:ascii="標楷體" w:eastAsia="標楷體" w:hAnsi="標楷體"/>
          <w:sz w:val="36"/>
          <w:szCs w:val="36"/>
        </w:rPr>
      </w:pPr>
    </w:p>
    <w:sectPr w:rsidR="00F80A9A" w:rsidRPr="005C5FDB" w:rsidSect="00986B35">
      <w:headerReference w:type="default" r:id="rId8"/>
      <w:footerReference w:type="default" r:id="rId9"/>
      <w:footerReference w:type="first" r:id="rId10"/>
      <w:pgSz w:w="11907" w:h="16839" w:code="9"/>
      <w:pgMar w:top="1077" w:right="1077" w:bottom="964" w:left="964" w:header="737" w:footer="510"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2F5" w:rsidRDefault="00AE42F5" w:rsidP="009A2D12">
      <w:r>
        <w:separator/>
      </w:r>
    </w:p>
  </w:endnote>
  <w:endnote w:type="continuationSeparator" w:id="0">
    <w:p w:rsidR="00AE42F5" w:rsidRDefault="00AE42F5" w:rsidP="009A2D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84D" w:rsidRDefault="006664C8">
    <w:pPr>
      <w:pStyle w:val="a6"/>
      <w:jc w:val="center"/>
    </w:pPr>
    <w:r>
      <w:fldChar w:fldCharType="begin"/>
    </w:r>
    <w:r w:rsidR="00FF211D">
      <w:instrText xml:space="preserve"> PAGE   \* MERGEFORMAT </w:instrText>
    </w:r>
    <w:r>
      <w:fldChar w:fldCharType="separate"/>
    </w:r>
    <w:r w:rsidR="00224638" w:rsidRPr="00224638">
      <w:rPr>
        <w:noProof/>
        <w:lang w:val="zh-TW"/>
      </w:rPr>
      <w:t>7</w:t>
    </w:r>
    <w:r>
      <w:fldChar w:fldCharType="end"/>
    </w:r>
  </w:p>
  <w:p w:rsidR="000E084D" w:rsidRDefault="00AE42F5">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15236"/>
      <w:docPartObj>
        <w:docPartGallery w:val="Page Numbers (Bottom of Page)"/>
        <w:docPartUnique/>
      </w:docPartObj>
    </w:sdtPr>
    <w:sdtContent>
      <w:p w:rsidR="00120724" w:rsidRDefault="006664C8">
        <w:pPr>
          <w:pStyle w:val="a6"/>
          <w:jc w:val="center"/>
        </w:pPr>
        <w:r>
          <w:fldChar w:fldCharType="begin"/>
        </w:r>
        <w:r w:rsidR="00FF211D">
          <w:instrText xml:space="preserve"> PAGE   \* MERGEFORMAT </w:instrText>
        </w:r>
        <w:r>
          <w:fldChar w:fldCharType="separate"/>
        </w:r>
        <w:r w:rsidR="00224638" w:rsidRPr="00224638">
          <w:rPr>
            <w:noProof/>
            <w:lang w:val="zh-TW"/>
          </w:rPr>
          <w:t>1</w:t>
        </w:r>
        <w:r>
          <w:fldChar w:fldCharType="end"/>
        </w:r>
      </w:p>
    </w:sdtContent>
  </w:sdt>
  <w:p w:rsidR="00120724" w:rsidRDefault="00AE42F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2F5" w:rsidRDefault="00AE42F5" w:rsidP="009A2D12">
      <w:r>
        <w:separator/>
      </w:r>
    </w:p>
  </w:footnote>
  <w:footnote w:type="continuationSeparator" w:id="0">
    <w:p w:rsidR="00AE42F5" w:rsidRDefault="00AE42F5" w:rsidP="009A2D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84D" w:rsidRDefault="00FF211D" w:rsidP="00416E12">
    <w:pPr>
      <w:pStyle w:val="a4"/>
      <w:spacing w:line="320" w:lineRule="exact"/>
      <w:ind w:leftChars="-295" w:rightChars="-377" w:right="-905" w:hangingChars="221" w:hanging="708"/>
    </w:pPr>
    <w:r>
      <w:rPr>
        <w:rFonts w:ascii="新細明體" w:hAnsi="新細明體"/>
        <w:b/>
        <w:color w:val="C00000"/>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170FA"/>
    <w:multiLevelType w:val="hybridMultilevel"/>
    <w:tmpl w:val="F716CF36"/>
    <w:lvl w:ilvl="0" w:tplc="7AE2986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
    <w:nsid w:val="0AEE1029"/>
    <w:multiLevelType w:val="hybridMultilevel"/>
    <w:tmpl w:val="967C96AC"/>
    <w:lvl w:ilvl="0" w:tplc="7BAC08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7A76ED4"/>
    <w:multiLevelType w:val="hybridMultilevel"/>
    <w:tmpl w:val="800A6D8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C36C25"/>
    <w:multiLevelType w:val="hybridMultilevel"/>
    <w:tmpl w:val="6F489C06"/>
    <w:lvl w:ilvl="0" w:tplc="8D5A21D6">
      <w:start w:val="1"/>
      <w:numFmt w:val="taiwaneseCountingThousand"/>
      <w:lvlText w:val="%1、"/>
      <w:lvlJc w:val="left"/>
      <w:pPr>
        <w:tabs>
          <w:tab w:val="num" w:pos="480"/>
        </w:tabs>
        <w:ind w:left="480" w:hanging="480"/>
      </w:pPr>
      <w:rPr>
        <w:rFonts w:cs="Times New Roman" w:hint="default"/>
        <w:color w:val="000000"/>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2AAC4228"/>
    <w:multiLevelType w:val="hybridMultilevel"/>
    <w:tmpl w:val="F99ECD7C"/>
    <w:lvl w:ilvl="0" w:tplc="91328D74">
      <w:start w:val="1"/>
      <w:numFmt w:val="taiwaneseCountingThousand"/>
      <w:lvlText w:val="%1、"/>
      <w:lvlJc w:val="left"/>
      <w:pPr>
        <w:tabs>
          <w:tab w:val="num" w:pos="480"/>
        </w:tabs>
        <w:ind w:left="480" w:hanging="48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3870E87"/>
    <w:multiLevelType w:val="hybridMultilevel"/>
    <w:tmpl w:val="7350342A"/>
    <w:lvl w:ilvl="0" w:tplc="AD52988C">
      <w:start w:val="1"/>
      <w:numFmt w:val="taiwaneseCountingThousand"/>
      <w:lvlText w:val="%1、"/>
      <w:lvlJc w:val="left"/>
      <w:pPr>
        <w:ind w:left="360" w:hanging="360"/>
      </w:pPr>
      <w:rPr>
        <w:rFonts w:cs="Times New Roman" w:hint="default"/>
        <w:lang w:val="en-US"/>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36DE1292"/>
    <w:multiLevelType w:val="hybridMultilevel"/>
    <w:tmpl w:val="E3DAC14C"/>
    <w:lvl w:ilvl="0" w:tplc="80E66966">
      <w:start w:val="1"/>
      <w:numFmt w:val="taiwaneseCountingThousand"/>
      <w:lvlText w:val="（%1）"/>
      <w:lvlJc w:val="left"/>
      <w:pPr>
        <w:ind w:left="852" w:hanging="8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F834D88"/>
    <w:multiLevelType w:val="hybridMultilevel"/>
    <w:tmpl w:val="DE46C45A"/>
    <w:lvl w:ilvl="0" w:tplc="1F9C1D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1F2EA6"/>
    <w:multiLevelType w:val="hybridMultilevel"/>
    <w:tmpl w:val="D3A60E1A"/>
    <w:lvl w:ilvl="0" w:tplc="6D966C9E">
      <w:start w:val="1"/>
      <w:numFmt w:val="taiwaneseCountingThousand"/>
      <w:lvlText w:val="%1、"/>
      <w:lvlJc w:val="left"/>
      <w:pPr>
        <w:ind w:left="720" w:hanging="720"/>
      </w:pPr>
      <w:rPr>
        <w:rFonts w:cs="Times New Roman" w:hint="default"/>
        <w:color w:val="C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49A802F4"/>
    <w:multiLevelType w:val="hybridMultilevel"/>
    <w:tmpl w:val="3A9CEE16"/>
    <w:lvl w:ilvl="0" w:tplc="C728C0F0">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
    <w:nsid w:val="4D550365"/>
    <w:multiLevelType w:val="hybridMultilevel"/>
    <w:tmpl w:val="DAFC76B2"/>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60821D9F"/>
    <w:multiLevelType w:val="hybridMultilevel"/>
    <w:tmpl w:val="E3EC7820"/>
    <w:lvl w:ilvl="0" w:tplc="D2C44948">
      <w:start w:val="1"/>
      <w:numFmt w:val="taiwaneseCountingThousand"/>
      <w:lvlText w:val="%1、"/>
      <w:lvlJc w:val="left"/>
      <w:pPr>
        <w:ind w:left="720" w:hanging="720"/>
      </w:pPr>
      <w:rPr>
        <w:rFonts w:cstheme="minorBidi"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4CD59D4"/>
    <w:multiLevelType w:val="hybridMultilevel"/>
    <w:tmpl w:val="1EF883AC"/>
    <w:lvl w:ilvl="0" w:tplc="E4821334">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656524D0"/>
    <w:multiLevelType w:val="hybridMultilevel"/>
    <w:tmpl w:val="CCE2A9D8"/>
    <w:lvl w:ilvl="0" w:tplc="708E8026">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8140489"/>
    <w:multiLevelType w:val="hybridMultilevel"/>
    <w:tmpl w:val="B0764C6E"/>
    <w:lvl w:ilvl="0" w:tplc="6F580B10">
      <w:start w:val="1"/>
      <w:numFmt w:val="taiwaneseCountingThousand"/>
      <w:lvlText w:val="（%1）"/>
      <w:lvlJc w:val="left"/>
      <w:pPr>
        <w:ind w:left="751" w:hanging="720"/>
      </w:pPr>
      <w:rPr>
        <w:rFonts w:cs="Times New Roman" w:hint="default"/>
      </w:rPr>
    </w:lvl>
    <w:lvl w:ilvl="1" w:tplc="04090019" w:tentative="1">
      <w:start w:val="1"/>
      <w:numFmt w:val="ideographTraditional"/>
      <w:lvlText w:val="%2、"/>
      <w:lvlJc w:val="left"/>
      <w:pPr>
        <w:ind w:left="991" w:hanging="480"/>
      </w:pPr>
      <w:rPr>
        <w:rFonts w:cs="Times New Roman"/>
      </w:rPr>
    </w:lvl>
    <w:lvl w:ilvl="2" w:tplc="0409001B" w:tentative="1">
      <w:start w:val="1"/>
      <w:numFmt w:val="lowerRoman"/>
      <w:lvlText w:val="%3."/>
      <w:lvlJc w:val="right"/>
      <w:pPr>
        <w:ind w:left="1471" w:hanging="480"/>
      </w:pPr>
      <w:rPr>
        <w:rFonts w:cs="Times New Roman"/>
      </w:rPr>
    </w:lvl>
    <w:lvl w:ilvl="3" w:tplc="0409000F" w:tentative="1">
      <w:start w:val="1"/>
      <w:numFmt w:val="decimal"/>
      <w:lvlText w:val="%4."/>
      <w:lvlJc w:val="left"/>
      <w:pPr>
        <w:ind w:left="1951" w:hanging="480"/>
      </w:pPr>
      <w:rPr>
        <w:rFonts w:cs="Times New Roman"/>
      </w:rPr>
    </w:lvl>
    <w:lvl w:ilvl="4" w:tplc="04090019" w:tentative="1">
      <w:start w:val="1"/>
      <w:numFmt w:val="ideographTraditional"/>
      <w:lvlText w:val="%5、"/>
      <w:lvlJc w:val="left"/>
      <w:pPr>
        <w:ind w:left="2431" w:hanging="480"/>
      </w:pPr>
      <w:rPr>
        <w:rFonts w:cs="Times New Roman"/>
      </w:rPr>
    </w:lvl>
    <w:lvl w:ilvl="5" w:tplc="0409001B" w:tentative="1">
      <w:start w:val="1"/>
      <w:numFmt w:val="lowerRoman"/>
      <w:lvlText w:val="%6."/>
      <w:lvlJc w:val="right"/>
      <w:pPr>
        <w:ind w:left="2911" w:hanging="480"/>
      </w:pPr>
      <w:rPr>
        <w:rFonts w:cs="Times New Roman"/>
      </w:rPr>
    </w:lvl>
    <w:lvl w:ilvl="6" w:tplc="0409000F" w:tentative="1">
      <w:start w:val="1"/>
      <w:numFmt w:val="decimal"/>
      <w:lvlText w:val="%7."/>
      <w:lvlJc w:val="left"/>
      <w:pPr>
        <w:ind w:left="3391" w:hanging="480"/>
      </w:pPr>
      <w:rPr>
        <w:rFonts w:cs="Times New Roman"/>
      </w:rPr>
    </w:lvl>
    <w:lvl w:ilvl="7" w:tplc="04090019" w:tentative="1">
      <w:start w:val="1"/>
      <w:numFmt w:val="ideographTraditional"/>
      <w:lvlText w:val="%8、"/>
      <w:lvlJc w:val="left"/>
      <w:pPr>
        <w:ind w:left="3871" w:hanging="480"/>
      </w:pPr>
      <w:rPr>
        <w:rFonts w:cs="Times New Roman"/>
      </w:rPr>
    </w:lvl>
    <w:lvl w:ilvl="8" w:tplc="0409001B" w:tentative="1">
      <w:start w:val="1"/>
      <w:numFmt w:val="lowerRoman"/>
      <w:lvlText w:val="%9."/>
      <w:lvlJc w:val="right"/>
      <w:pPr>
        <w:ind w:left="4351" w:hanging="480"/>
      </w:pPr>
      <w:rPr>
        <w:rFonts w:cs="Times New Roman"/>
      </w:rPr>
    </w:lvl>
  </w:abstractNum>
  <w:abstractNum w:abstractNumId="15">
    <w:nsid w:val="6AB0299F"/>
    <w:multiLevelType w:val="hybridMultilevel"/>
    <w:tmpl w:val="60180682"/>
    <w:lvl w:ilvl="0" w:tplc="D1821920">
      <w:start w:val="1"/>
      <w:numFmt w:val="taiwaneseCountingThousand"/>
      <w:lvlText w:val="%1、"/>
      <w:lvlJc w:val="left"/>
      <w:pPr>
        <w:ind w:left="648" w:hanging="408"/>
      </w:pPr>
      <w:rPr>
        <w:rFonts w:cs="細明體" w:hint="default"/>
        <w:b/>
        <w:color w:val="FF0000"/>
        <w:u w:val="singl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nsid w:val="72557363"/>
    <w:multiLevelType w:val="hybridMultilevel"/>
    <w:tmpl w:val="3524F3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B1A5DAF"/>
    <w:multiLevelType w:val="hybridMultilevel"/>
    <w:tmpl w:val="0C5C7860"/>
    <w:lvl w:ilvl="0" w:tplc="60C27C0A">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0"/>
  </w:num>
  <w:num w:numId="2">
    <w:abstractNumId w:val="3"/>
  </w:num>
  <w:num w:numId="3">
    <w:abstractNumId w:val="4"/>
  </w:num>
  <w:num w:numId="4">
    <w:abstractNumId w:val="12"/>
  </w:num>
  <w:num w:numId="5">
    <w:abstractNumId w:val="14"/>
  </w:num>
  <w:num w:numId="6">
    <w:abstractNumId w:val="8"/>
  </w:num>
  <w:num w:numId="7">
    <w:abstractNumId w:val="5"/>
  </w:num>
  <w:num w:numId="8">
    <w:abstractNumId w:val="17"/>
  </w:num>
  <w:num w:numId="9">
    <w:abstractNumId w:val="9"/>
  </w:num>
  <w:num w:numId="10">
    <w:abstractNumId w:val="2"/>
  </w:num>
  <w:num w:numId="11">
    <w:abstractNumId w:val="16"/>
  </w:num>
  <w:num w:numId="12">
    <w:abstractNumId w:val="0"/>
  </w:num>
  <w:num w:numId="13">
    <w:abstractNumId w:val="1"/>
  </w:num>
  <w:num w:numId="14">
    <w:abstractNumId w:val="11"/>
  </w:num>
  <w:num w:numId="15">
    <w:abstractNumId w:val="13"/>
  </w:num>
  <w:num w:numId="16">
    <w:abstractNumId w:val="7"/>
  </w:num>
  <w:num w:numId="17">
    <w:abstractNumId w:val="6"/>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931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F211D"/>
    <w:rsid w:val="00045E36"/>
    <w:rsid w:val="000712DA"/>
    <w:rsid w:val="00077800"/>
    <w:rsid w:val="000B5DC9"/>
    <w:rsid w:val="000C298D"/>
    <w:rsid w:val="000D7114"/>
    <w:rsid w:val="000E05E8"/>
    <w:rsid w:val="000E74FA"/>
    <w:rsid w:val="001206B8"/>
    <w:rsid w:val="0012311B"/>
    <w:rsid w:val="00126392"/>
    <w:rsid w:val="00133EDC"/>
    <w:rsid w:val="00143961"/>
    <w:rsid w:val="00150DFE"/>
    <w:rsid w:val="00161C53"/>
    <w:rsid w:val="00167499"/>
    <w:rsid w:val="001B331A"/>
    <w:rsid w:val="001B645F"/>
    <w:rsid w:val="001B7D68"/>
    <w:rsid w:val="001C58DD"/>
    <w:rsid w:val="001D4F09"/>
    <w:rsid w:val="001E0B7C"/>
    <w:rsid w:val="001E287D"/>
    <w:rsid w:val="0020219B"/>
    <w:rsid w:val="00211183"/>
    <w:rsid w:val="00224638"/>
    <w:rsid w:val="00233F28"/>
    <w:rsid w:val="002360DB"/>
    <w:rsid w:val="00244B83"/>
    <w:rsid w:val="00245822"/>
    <w:rsid w:val="00261F49"/>
    <w:rsid w:val="00270429"/>
    <w:rsid w:val="00275559"/>
    <w:rsid w:val="00295653"/>
    <w:rsid w:val="002957B9"/>
    <w:rsid w:val="0029703F"/>
    <w:rsid w:val="002A4503"/>
    <w:rsid w:val="002B6AA3"/>
    <w:rsid w:val="002D5092"/>
    <w:rsid w:val="002D62BA"/>
    <w:rsid w:val="002F29C5"/>
    <w:rsid w:val="002F4455"/>
    <w:rsid w:val="002F4659"/>
    <w:rsid w:val="00300AA1"/>
    <w:rsid w:val="003074E6"/>
    <w:rsid w:val="00325AAA"/>
    <w:rsid w:val="003409C2"/>
    <w:rsid w:val="00341B6B"/>
    <w:rsid w:val="0035063F"/>
    <w:rsid w:val="00360591"/>
    <w:rsid w:val="0036194C"/>
    <w:rsid w:val="00366413"/>
    <w:rsid w:val="003771A5"/>
    <w:rsid w:val="00396438"/>
    <w:rsid w:val="003A60E2"/>
    <w:rsid w:val="003C1315"/>
    <w:rsid w:val="003D0FA2"/>
    <w:rsid w:val="003E327C"/>
    <w:rsid w:val="00430009"/>
    <w:rsid w:val="004418A2"/>
    <w:rsid w:val="004473C3"/>
    <w:rsid w:val="00457322"/>
    <w:rsid w:val="00481627"/>
    <w:rsid w:val="004B0C02"/>
    <w:rsid w:val="004D27C1"/>
    <w:rsid w:val="004F124B"/>
    <w:rsid w:val="004F46BD"/>
    <w:rsid w:val="00501986"/>
    <w:rsid w:val="00504F35"/>
    <w:rsid w:val="00533748"/>
    <w:rsid w:val="00537F34"/>
    <w:rsid w:val="00543C80"/>
    <w:rsid w:val="00562A6F"/>
    <w:rsid w:val="005740D3"/>
    <w:rsid w:val="005759F9"/>
    <w:rsid w:val="005949DD"/>
    <w:rsid w:val="00595D32"/>
    <w:rsid w:val="005A27B4"/>
    <w:rsid w:val="005A5B61"/>
    <w:rsid w:val="005B247F"/>
    <w:rsid w:val="005C5E63"/>
    <w:rsid w:val="005C5FDB"/>
    <w:rsid w:val="005F3837"/>
    <w:rsid w:val="00611D2D"/>
    <w:rsid w:val="0061271E"/>
    <w:rsid w:val="0066195F"/>
    <w:rsid w:val="00662061"/>
    <w:rsid w:val="006664C8"/>
    <w:rsid w:val="00670C63"/>
    <w:rsid w:val="00677CC6"/>
    <w:rsid w:val="00686D89"/>
    <w:rsid w:val="00696BAB"/>
    <w:rsid w:val="006A3937"/>
    <w:rsid w:val="006B3BEA"/>
    <w:rsid w:val="006D14A1"/>
    <w:rsid w:val="006F7AF1"/>
    <w:rsid w:val="00700879"/>
    <w:rsid w:val="00711176"/>
    <w:rsid w:val="00713820"/>
    <w:rsid w:val="00720D31"/>
    <w:rsid w:val="00735E27"/>
    <w:rsid w:val="007371FA"/>
    <w:rsid w:val="00744C06"/>
    <w:rsid w:val="0079057A"/>
    <w:rsid w:val="0079285A"/>
    <w:rsid w:val="00793245"/>
    <w:rsid w:val="007971CB"/>
    <w:rsid w:val="007B18C5"/>
    <w:rsid w:val="007C612F"/>
    <w:rsid w:val="007D479D"/>
    <w:rsid w:val="007E1506"/>
    <w:rsid w:val="007F0948"/>
    <w:rsid w:val="007F11D6"/>
    <w:rsid w:val="00806148"/>
    <w:rsid w:val="00807B1F"/>
    <w:rsid w:val="00822278"/>
    <w:rsid w:val="0083085C"/>
    <w:rsid w:val="0083291E"/>
    <w:rsid w:val="00856926"/>
    <w:rsid w:val="00877DCA"/>
    <w:rsid w:val="00884622"/>
    <w:rsid w:val="008A0134"/>
    <w:rsid w:val="008A0522"/>
    <w:rsid w:val="008A5E80"/>
    <w:rsid w:val="008B0AE1"/>
    <w:rsid w:val="008C6DA8"/>
    <w:rsid w:val="008E7695"/>
    <w:rsid w:val="00914086"/>
    <w:rsid w:val="00936498"/>
    <w:rsid w:val="00945413"/>
    <w:rsid w:val="00953FBF"/>
    <w:rsid w:val="00960B27"/>
    <w:rsid w:val="00962EB8"/>
    <w:rsid w:val="009659C2"/>
    <w:rsid w:val="00986B35"/>
    <w:rsid w:val="009907F8"/>
    <w:rsid w:val="009A1364"/>
    <w:rsid w:val="009A1CF2"/>
    <w:rsid w:val="009A2D12"/>
    <w:rsid w:val="009B1A10"/>
    <w:rsid w:val="009B7608"/>
    <w:rsid w:val="009C3A04"/>
    <w:rsid w:val="009F0949"/>
    <w:rsid w:val="00A1070C"/>
    <w:rsid w:val="00A218C7"/>
    <w:rsid w:val="00A26573"/>
    <w:rsid w:val="00A510DB"/>
    <w:rsid w:val="00A62849"/>
    <w:rsid w:val="00A67E67"/>
    <w:rsid w:val="00A74E23"/>
    <w:rsid w:val="00A80C7F"/>
    <w:rsid w:val="00A966ED"/>
    <w:rsid w:val="00AA396F"/>
    <w:rsid w:val="00AA5975"/>
    <w:rsid w:val="00AB0695"/>
    <w:rsid w:val="00AC35CF"/>
    <w:rsid w:val="00AE42F5"/>
    <w:rsid w:val="00AF609F"/>
    <w:rsid w:val="00B00887"/>
    <w:rsid w:val="00B13DE7"/>
    <w:rsid w:val="00B1618B"/>
    <w:rsid w:val="00B25C46"/>
    <w:rsid w:val="00B31885"/>
    <w:rsid w:val="00B31D1C"/>
    <w:rsid w:val="00B46774"/>
    <w:rsid w:val="00B5174E"/>
    <w:rsid w:val="00B63A57"/>
    <w:rsid w:val="00B8383A"/>
    <w:rsid w:val="00B93B36"/>
    <w:rsid w:val="00BB1EF0"/>
    <w:rsid w:val="00BB2E62"/>
    <w:rsid w:val="00BC104E"/>
    <w:rsid w:val="00BD2623"/>
    <w:rsid w:val="00BD48E5"/>
    <w:rsid w:val="00BE3249"/>
    <w:rsid w:val="00BE6531"/>
    <w:rsid w:val="00BF3124"/>
    <w:rsid w:val="00C06EF2"/>
    <w:rsid w:val="00C23DDE"/>
    <w:rsid w:val="00C256ED"/>
    <w:rsid w:val="00C36609"/>
    <w:rsid w:val="00C3769C"/>
    <w:rsid w:val="00C451BC"/>
    <w:rsid w:val="00C545E2"/>
    <w:rsid w:val="00C6364D"/>
    <w:rsid w:val="00C708AC"/>
    <w:rsid w:val="00C739EA"/>
    <w:rsid w:val="00C87983"/>
    <w:rsid w:val="00CA207B"/>
    <w:rsid w:val="00CA2870"/>
    <w:rsid w:val="00CA4A5D"/>
    <w:rsid w:val="00CA58D5"/>
    <w:rsid w:val="00CA775F"/>
    <w:rsid w:val="00CB028C"/>
    <w:rsid w:val="00CB293E"/>
    <w:rsid w:val="00CC0D21"/>
    <w:rsid w:val="00CC0D61"/>
    <w:rsid w:val="00CD2095"/>
    <w:rsid w:val="00D018A7"/>
    <w:rsid w:val="00D07442"/>
    <w:rsid w:val="00D13076"/>
    <w:rsid w:val="00D23F27"/>
    <w:rsid w:val="00D34C41"/>
    <w:rsid w:val="00D50B74"/>
    <w:rsid w:val="00D5441A"/>
    <w:rsid w:val="00D73EAA"/>
    <w:rsid w:val="00D7707A"/>
    <w:rsid w:val="00DB7829"/>
    <w:rsid w:val="00DC467C"/>
    <w:rsid w:val="00DD4FCA"/>
    <w:rsid w:val="00DF5E35"/>
    <w:rsid w:val="00E0541D"/>
    <w:rsid w:val="00E0654B"/>
    <w:rsid w:val="00E4678B"/>
    <w:rsid w:val="00E50B39"/>
    <w:rsid w:val="00E5447E"/>
    <w:rsid w:val="00E6614E"/>
    <w:rsid w:val="00E67455"/>
    <w:rsid w:val="00E72233"/>
    <w:rsid w:val="00E83283"/>
    <w:rsid w:val="00EB0173"/>
    <w:rsid w:val="00EF5ADC"/>
    <w:rsid w:val="00EF70BC"/>
    <w:rsid w:val="00F04B73"/>
    <w:rsid w:val="00F12725"/>
    <w:rsid w:val="00F24AA9"/>
    <w:rsid w:val="00F328B2"/>
    <w:rsid w:val="00F4781D"/>
    <w:rsid w:val="00F51866"/>
    <w:rsid w:val="00F53C06"/>
    <w:rsid w:val="00F60E48"/>
    <w:rsid w:val="00F80A9A"/>
    <w:rsid w:val="00F90D5F"/>
    <w:rsid w:val="00FA7748"/>
    <w:rsid w:val="00FC776C"/>
    <w:rsid w:val="00FE36AE"/>
    <w:rsid w:val="00FE72A1"/>
    <w:rsid w:val="00FF211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11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rsid w:val="00FF211D"/>
    <w:pPr>
      <w:ind w:left="692" w:right="57" w:hanging="692"/>
      <w:jc w:val="both"/>
    </w:pPr>
    <w:rPr>
      <w:szCs w:val="20"/>
    </w:rPr>
  </w:style>
  <w:style w:type="paragraph" w:styleId="HTML">
    <w:name w:val="HTML Preformatted"/>
    <w:basedOn w:val="a"/>
    <w:link w:val="HTML0"/>
    <w:uiPriority w:val="99"/>
    <w:rsid w:val="00FF21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0"/>
    <w:link w:val="HTML"/>
    <w:uiPriority w:val="99"/>
    <w:rsid w:val="00FF211D"/>
    <w:rPr>
      <w:rFonts w:ascii="細明體" w:eastAsia="細明體" w:hAnsi="細明體" w:cs="Times New Roman"/>
      <w:kern w:val="0"/>
      <w:szCs w:val="24"/>
    </w:rPr>
  </w:style>
  <w:style w:type="paragraph" w:styleId="a4">
    <w:name w:val="header"/>
    <w:basedOn w:val="a"/>
    <w:link w:val="a5"/>
    <w:uiPriority w:val="99"/>
    <w:rsid w:val="00FF211D"/>
    <w:pPr>
      <w:tabs>
        <w:tab w:val="center" w:pos="4153"/>
        <w:tab w:val="right" w:pos="8306"/>
      </w:tabs>
      <w:snapToGrid w:val="0"/>
    </w:pPr>
    <w:rPr>
      <w:sz w:val="20"/>
      <w:szCs w:val="20"/>
    </w:rPr>
  </w:style>
  <w:style w:type="character" w:customStyle="1" w:styleId="a5">
    <w:name w:val="頁首 字元"/>
    <w:basedOn w:val="a0"/>
    <w:link w:val="a4"/>
    <w:uiPriority w:val="99"/>
    <w:rsid w:val="00FF211D"/>
    <w:rPr>
      <w:rFonts w:ascii="Times New Roman" w:eastAsia="新細明體" w:hAnsi="Times New Roman" w:cs="Times New Roman"/>
      <w:sz w:val="20"/>
      <w:szCs w:val="20"/>
    </w:rPr>
  </w:style>
  <w:style w:type="paragraph" w:styleId="a6">
    <w:name w:val="footer"/>
    <w:basedOn w:val="a"/>
    <w:link w:val="a7"/>
    <w:uiPriority w:val="99"/>
    <w:rsid w:val="00FF211D"/>
    <w:pPr>
      <w:tabs>
        <w:tab w:val="center" w:pos="4153"/>
        <w:tab w:val="right" w:pos="8306"/>
      </w:tabs>
      <w:snapToGrid w:val="0"/>
    </w:pPr>
    <w:rPr>
      <w:sz w:val="20"/>
      <w:szCs w:val="20"/>
    </w:rPr>
  </w:style>
  <w:style w:type="character" w:customStyle="1" w:styleId="a7">
    <w:name w:val="頁尾 字元"/>
    <w:basedOn w:val="a0"/>
    <w:link w:val="a6"/>
    <w:uiPriority w:val="99"/>
    <w:rsid w:val="00FF211D"/>
    <w:rPr>
      <w:rFonts w:ascii="Times New Roman" w:eastAsia="新細明體" w:hAnsi="Times New Roman" w:cs="Times New Roman"/>
      <w:sz w:val="20"/>
      <w:szCs w:val="20"/>
    </w:rPr>
  </w:style>
  <w:style w:type="paragraph" w:styleId="a8">
    <w:name w:val="List Paragraph"/>
    <w:basedOn w:val="a"/>
    <w:uiPriority w:val="99"/>
    <w:qFormat/>
    <w:rsid w:val="00FF211D"/>
    <w:pPr>
      <w:ind w:leftChars="200" w:left="480"/>
    </w:pPr>
  </w:style>
  <w:style w:type="character" w:styleId="a9">
    <w:name w:val="Hyperlink"/>
    <w:basedOn w:val="a0"/>
    <w:uiPriority w:val="99"/>
    <w:semiHidden/>
    <w:rsid w:val="00FF211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5714D3-8161-4447-BC52-CC3E41B13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869</Words>
  <Characters>4955</Characters>
  <Application>Microsoft Office Word</Application>
  <DocSecurity>0</DocSecurity>
  <Lines>41</Lines>
  <Paragraphs>11</Paragraphs>
  <ScaleCrop>false</ScaleCrop>
  <Company>EY</Company>
  <LinksUpToDate>false</LinksUpToDate>
  <CharactersWithSpaces>5813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MOJ</cp:lastModifiedBy>
  <cp:revision>2</cp:revision>
  <cp:lastPrinted>2018-05-18T03:03:00Z</cp:lastPrinted>
  <dcterms:created xsi:type="dcterms:W3CDTF">2018-06-22T00:59:00Z</dcterms:created>
  <dcterms:modified xsi:type="dcterms:W3CDTF">2018-06-22T00:59:00Z</dcterms:modified>
</cp:coreProperties>
</file>